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Y="-382" w:topFromText="0" w:vertAnchor="text"/>
        <w:tblW w:w="9288" w:type="dxa"/>
        <w:jc w:val="left"/>
        <w:tblInd w:w="108" w:type="dxa"/>
        <w:tblLayout w:type="fixed"/>
        <w:tblCellMar>
          <w:top w:w="0" w:type="dxa"/>
          <w:left w:w="108" w:type="dxa"/>
          <w:bottom w:w="0" w:type="dxa"/>
          <w:right w:w="108" w:type="dxa"/>
        </w:tblCellMar>
        <w:tblLook w:val="0000"/>
      </w:tblPr>
      <w:tblGrid>
        <w:gridCol w:w="3623"/>
        <w:gridCol w:w="3757"/>
        <w:gridCol w:w="1908"/>
      </w:tblGrid>
      <w:tr>
        <w:trPr>
          <w:trHeight w:val="1438" w:hRule="atLeast"/>
        </w:trPr>
        <w:tc>
          <w:tcPr>
            <w:tcW w:w="3623" w:type="dxa"/>
            <w:tcBorders/>
          </w:tcPr>
          <w:p>
            <w:pPr>
              <w:pStyle w:val="Normal"/>
              <w:widowControl w:val="false"/>
              <w:ind w:firstLine="708"/>
              <w:jc w:val="center"/>
              <w:rPr>
                <w:sz w:val="28"/>
                <w:szCs w:val="28"/>
              </w:rPr>
            </w:pPr>
            <w:r>
              <w:rPr>
                <w:sz w:val="28"/>
                <w:szCs w:val="28"/>
              </w:rPr>
            </w:r>
          </w:p>
        </w:tc>
        <w:tc>
          <w:tcPr>
            <w:tcW w:w="3757" w:type="dxa"/>
            <w:tcBorders/>
          </w:tcPr>
          <w:p>
            <w:pPr>
              <w:pStyle w:val="Normal"/>
              <w:widowControl w:val="false"/>
              <w:ind w:left="-646" w:right="-349" w:hanging="850"/>
              <w:jc w:val="center"/>
              <w:rPr/>
            </w:pPr>
            <w:r>
              <w:rPr/>
              <w:drawing>
                <wp:inline distT="0" distB="0" distL="0" distR="0">
                  <wp:extent cx="783590" cy="1138555"/>
                  <wp:effectExtent l="0" t="0" r="0" b="0"/>
                  <wp:docPr id="1" name="Рисунок 1" descr="C:\Users\User\AppData\Local\Microsoft\Windows\Temporary Internet Files\Content.Word\ЗАТО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AppData\Local\Microsoft\Windows\Temporary Internet Files\Content.Word\ЗАТО герб.jpg"/>
                          <pic:cNvPicPr>
                            <a:picLocks noChangeAspect="1" noChangeArrowheads="1"/>
                          </pic:cNvPicPr>
                        </pic:nvPicPr>
                        <pic:blipFill>
                          <a:blip r:embed="rId2"/>
                          <a:stretch>
                            <a:fillRect/>
                          </a:stretch>
                        </pic:blipFill>
                        <pic:spPr bwMode="auto">
                          <a:xfrm>
                            <a:off x="0" y="0"/>
                            <a:ext cx="783590" cy="1138555"/>
                          </a:xfrm>
                          <a:prstGeom prst="rect">
                            <a:avLst/>
                          </a:prstGeom>
                        </pic:spPr>
                      </pic:pic>
                    </a:graphicData>
                  </a:graphic>
                </wp:inline>
              </w:drawing>
            </w:r>
          </w:p>
        </w:tc>
        <w:tc>
          <w:tcPr>
            <w:tcW w:w="1908" w:type="dxa"/>
            <w:tcBorders/>
          </w:tcPr>
          <w:p>
            <w:pPr>
              <w:pStyle w:val="Normal"/>
              <w:widowControl w:val="false"/>
              <w:rPr/>
            </w:pPr>
            <w:r>
              <w:rPr/>
            </w:r>
          </w:p>
        </w:tc>
      </w:tr>
      <w:tr>
        <w:trPr>
          <w:trHeight w:val="1369" w:hRule="atLeast"/>
        </w:trPr>
        <w:tc>
          <w:tcPr>
            <w:tcW w:w="9288" w:type="dxa"/>
            <w:gridSpan w:val="3"/>
            <w:tcBorders>
              <w:bottom w:val="thinThickSmallGap" w:sz="24" w:space="0" w:color="000000"/>
            </w:tcBorders>
          </w:tcPr>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t>НАЧАЛЬНИК ФИНАНСОВОГО ОТДЕЛА АДМИНИСТРАЦИИ</w:t>
            </w:r>
          </w:p>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t>ГОРОДСКОГО ОКРУГА ЗАТО СВОБОДНЫЙ</w:t>
            </w:r>
          </w:p>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t>РАСПОРЯЖЕНИЕ</w:t>
            </w:r>
          </w:p>
          <w:p>
            <w:pPr>
              <w:pStyle w:val="Normal"/>
              <w:widowControl w:val="false"/>
              <w:jc w:val="center"/>
              <w:rPr>
                <w:rFonts w:ascii="Times New Roman" w:hAnsi="Times New Roman" w:cs="Times New Roman"/>
                <w:b/>
                <w:b/>
                <w:bCs/>
                <w:sz w:val="28"/>
                <w:szCs w:val="28"/>
              </w:rPr>
            </w:pPr>
            <w:r>
              <w:rPr>
                <w:rFonts w:cs="Times New Roman" w:ascii="Times New Roman" w:hAnsi="Times New Roman"/>
                <w:b/>
                <w:bCs/>
                <w:sz w:val="28"/>
                <w:szCs w:val="28"/>
              </w:rPr>
            </w:r>
          </w:p>
        </w:tc>
      </w:tr>
    </w:tbl>
    <w:p>
      <w:pPr>
        <w:pStyle w:val="Normal"/>
        <w:jc w:val="left"/>
        <w:rPr>
          <w:color w:val="000000"/>
        </w:rPr>
      </w:pPr>
      <w:r>
        <w:rPr>
          <w:rFonts w:cs="Times New Roman" w:ascii="Times New Roman" w:hAnsi="Times New Roman"/>
          <w:color w:val="000000"/>
          <w:sz w:val="28"/>
          <w:szCs w:val="28"/>
        </w:rPr>
        <w:t>от  «28»  июля 2022 года  № 28</w:t>
      </w:r>
    </w:p>
    <w:p>
      <w:pPr>
        <w:pStyle w:val="Normal"/>
        <w:jc w:val="both"/>
        <w:rPr>
          <w:rFonts w:ascii="Times New Roman" w:hAnsi="Times New Roman" w:cs="Times New Roman"/>
          <w:sz w:val="28"/>
          <w:szCs w:val="28"/>
        </w:rPr>
      </w:pPr>
      <w:r>
        <w:rPr>
          <w:rFonts w:cs="Times New Roman" w:ascii="Times New Roman" w:hAnsi="Times New Roman"/>
          <w:sz w:val="28"/>
          <w:szCs w:val="28"/>
        </w:rPr>
        <w:t>пгт. Свободный</w:t>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r>
    </w:p>
    <w:p>
      <w:pPr>
        <w:pStyle w:val="ConsPlusTitle"/>
        <w:widowControl/>
        <w:spacing w:lineRule="auto" w:line="240" w:before="0" w:after="0"/>
        <w:ind w:left="0" w:right="0" w:firstLine="709"/>
        <w:jc w:val="center"/>
        <w:rPr>
          <w:sz w:val="28"/>
          <w:szCs w:val="28"/>
        </w:rPr>
      </w:pPr>
      <w:r>
        <w:rPr>
          <w:rFonts w:cs="Times New Roman" w:ascii="Times New Roman" w:hAnsi="Times New Roman"/>
          <w:sz w:val="28"/>
          <w:szCs w:val="28"/>
        </w:rPr>
        <w:t>Об утверждении Порядка и Методики планирования бюджетных</w:t>
      </w:r>
    </w:p>
    <w:p>
      <w:pPr>
        <w:pStyle w:val="ConsPlusTitle"/>
        <w:widowControl/>
        <w:spacing w:lineRule="auto" w:line="240" w:before="0" w:after="0"/>
        <w:ind w:left="0" w:right="0" w:firstLine="709"/>
        <w:jc w:val="center"/>
        <w:rPr>
          <w:sz w:val="28"/>
          <w:szCs w:val="28"/>
        </w:rPr>
      </w:pPr>
      <w:r>
        <w:rPr>
          <w:rFonts w:cs="Times New Roman" w:ascii="Times New Roman" w:hAnsi="Times New Roman"/>
          <w:sz w:val="28"/>
          <w:szCs w:val="28"/>
        </w:rPr>
        <w:t>ассигнований, предусматриваемых в проекте  бюджета городского округа ЗАТО Свободный на 2023  год и плановый период 2024 и 2025 годов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pPr>
      <w:r>
        <w:rPr>
          <w:rFonts w:cs="Times New Roman" w:ascii="Times New Roman" w:hAnsi="Times New Roman"/>
          <w:sz w:val="28"/>
          <w:szCs w:val="28"/>
        </w:rPr>
        <w:t xml:space="preserve">В соответствии с </w:t>
      </w:r>
      <w:hyperlink r:id="rId3">
        <w:r>
          <w:rPr>
            <w:rFonts w:cs="Times New Roman" w:ascii="Times New Roman" w:hAnsi="Times New Roman"/>
            <w:sz w:val="28"/>
            <w:szCs w:val="28"/>
          </w:rPr>
          <w:t>пунктом 1 статьи 174</w:t>
        </w:r>
        <w:r>
          <w:rPr>
            <w:rFonts w:cs="Times New Roman" w:ascii="Times New Roman" w:hAnsi="Times New Roman"/>
            <w:sz w:val="28"/>
            <w:szCs w:val="28"/>
            <w:vertAlign w:val="superscript"/>
          </w:rPr>
          <w:t>2</w:t>
        </w:r>
      </w:hyperlink>
      <w:r>
        <w:rPr>
          <w:rFonts w:cs="Times New Roman" w:ascii="Times New Roman" w:hAnsi="Times New Roman"/>
          <w:sz w:val="28"/>
          <w:szCs w:val="28"/>
        </w:rPr>
        <w:t xml:space="preserve"> Бюджетного кодекса Российской Федерации, подпунктом 2 </w:t>
      </w:r>
      <w:r>
        <w:rPr>
          <w:rFonts w:cs="Times New Roman" w:ascii="Times New Roman" w:hAnsi="Times New Roman"/>
          <w:color w:val="000000"/>
          <w:sz w:val="28"/>
          <w:szCs w:val="28"/>
        </w:rPr>
        <w:t>пункта 4 статьи 7 Положения</w:t>
      </w:r>
      <w:r>
        <w:rPr>
          <w:rFonts w:cs="Times New Roman" w:ascii="Times New Roman" w:hAnsi="Times New Roman"/>
          <w:sz w:val="28"/>
          <w:szCs w:val="28"/>
        </w:rPr>
        <w:t xml:space="preserve">  «О бюджетном процессе в городском округе ЗАТО Свободный Свердловской области», утверждённого Решением Думы городского округа ЗАТО Свободный                  от 23 </w:t>
      </w:r>
      <w:r>
        <w:rPr>
          <w:rFonts w:eastAsia="Calibri" w:cs="Times New Roman" w:ascii="Times New Roman" w:hAnsi="Times New Roman" w:eastAsiaTheme="minorHAnsi"/>
          <w:color w:val="auto"/>
          <w:kern w:val="0"/>
          <w:sz w:val="28"/>
          <w:szCs w:val="28"/>
          <w:lang w:val="ru-RU" w:eastAsia="en-US" w:bidi="ar-SA"/>
        </w:rPr>
        <w:t>марта</w:t>
      </w:r>
      <w:r>
        <w:rPr>
          <w:rFonts w:cs="Times New Roman" w:ascii="Times New Roman" w:hAnsi="Times New Roman"/>
          <w:sz w:val="28"/>
          <w:szCs w:val="28"/>
        </w:rPr>
        <w:t xml:space="preserve"> 2022 № 10/8, руководствуясь </w:t>
      </w:r>
      <w:hyperlink r:id="rId4">
        <w:r>
          <w:rPr>
            <w:rFonts w:cs="Times New Roman" w:ascii="Times New Roman" w:hAnsi="Times New Roman"/>
            <w:sz w:val="28"/>
            <w:szCs w:val="28"/>
          </w:rPr>
          <w:t>Устав</w:t>
        </w:r>
      </w:hyperlink>
      <w:r>
        <w:rPr>
          <w:rFonts w:cs="Times New Roman" w:ascii="Times New Roman" w:hAnsi="Times New Roman"/>
          <w:sz w:val="28"/>
          <w:szCs w:val="28"/>
        </w:rPr>
        <w:t>ом городского округа ЗАТО Свободный:</w:t>
      </w:r>
    </w:p>
    <w:p>
      <w:pPr>
        <w:pStyle w:val="ConsPlusTitle"/>
        <w:widowControl/>
        <w:spacing w:lineRule="auto" w:line="240" w:before="0" w:after="0"/>
        <w:ind w:left="0" w:right="0" w:firstLine="709"/>
        <w:jc w:val="both"/>
        <w:rPr>
          <w:sz w:val="28"/>
          <w:szCs w:val="28"/>
        </w:rPr>
      </w:pPr>
      <w:r>
        <w:rPr>
          <w:rFonts w:cs="Times New Roman" w:ascii="Times New Roman" w:hAnsi="Times New Roman"/>
          <w:b w:val="false"/>
          <w:sz w:val="28"/>
          <w:szCs w:val="28"/>
        </w:rPr>
        <w:t>1. Утвердить Порядок планирования бюджетных ассигнований, предусматриваемых в проекте  бюджета городского округа ЗАТО Свободный на 2023  год и плановый период 2024 и 2025 годов  (прилагается).</w:t>
      </w:r>
    </w:p>
    <w:p>
      <w:pPr>
        <w:pStyle w:val="ConsPlusTitle"/>
        <w:widowControl/>
        <w:spacing w:lineRule="auto" w:line="240" w:before="0" w:after="0"/>
        <w:ind w:left="0" w:right="0" w:firstLine="709"/>
        <w:jc w:val="both"/>
        <w:rPr/>
      </w:pPr>
      <w:r>
        <w:rPr>
          <w:rFonts w:cs="Times New Roman" w:ascii="Times New Roman" w:hAnsi="Times New Roman"/>
          <w:b w:val="false"/>
          <w:sz w:val="28"/>
          <w:szCs w:val="28"/>
        </w:rPr>
        <w:t xml:space="preserve">2. Утвердить </w:t>
      </w:r>
      <w:hyperlink r:id="rId5">
        <w:r>
          <w:rPr>
            <w:rFonts w:cs="Times New Roman" w:ascii="Times New Roman" w:hAnsi="Times New Roman"/>
            <w:b w:val="false"/>
            <w:sz w:val="28"/>
            <w:szCs w:val="28"/>
          </w:rPr>
          <w:t>Методику</w:t>
        </w:r>
      </w:hyperlink>
      <w:r>
        <w:rPr>
          <w:rFonts w:cs="Times New Roman" w:ascii="Times New Roman" w:hAnsi="Times New Roman"/>
          <w:b w:val="false"/>
          <w:sz w:val="28"/>
          <w:szCs w:val="28"/>
        </w:rPr>
        <w:t xml:space="preserve"> планирования бюджетных ассигнований, предусматриваемых в проекте  бюджета городского округа ЗАТО Свободный на 2023  год и плановый период 2024 и 2025 годов   (прилагается).</w:t>
      </w:r>
    </w:p>
    <w:p>
      <w:pPr>
        <w:pStyle w:val="Normal"/>
        <w:spacing w:lineRule="auto" w:line="240" w:before="0" w:after="0"/>
        <w:ind w:left="0" w:right="0" w:firstLine="709"/>
        <w:jc w:val="both"/>
        <w:rPr>
          <w:sz w:val="28"/>
          <w:szCs w:val="28"/>
        </w:rPr>
      </w:pPr>
      <w:r>
        <w:rPr>
          <w:rFonts w:cs="Times New Roman" w:ascii="Times New Roman" w:hAnsi="Times New Roman"/>
          <w:sz w:val="28"/>
          <w:szCs w:val="28"/>
        </w:rPr>
        <w:t xml:space="preserve">3.  Главным распорядителям бюджетных средств обеспечить применение данного Порядка и Методики планирования бюджетных ассигнований, предусматриваемых в проекте  бюджета городского округа ЗАТО Свободный на 2023  год и плановый период 2024 и 2025 годов, </w:t>
      </w:r>
      <w:r>
        <w:rPr>
          <w:rFonts w:eastAsia="Calibri" w:cs="Times New Roman" w:ascii="Times New Roman" w:hAnsi="Times New Roman" w:eastAsiaTheme="minorHAnsi"/>
          <w:color w:val="auto"/>
          <w:kern w:val="0"/>
          <w:sz w:val="28"/>
          <w:szCs w:val="28"/>
          <w:lang w:val="ru-RU" w:eastAsia="en-US" w:bidi="ar-SA"/>
        </w:rPr>
        <w:t>утверждённой пунктом 2 настоящего Порядка</w:t>
      </w:r>
      <w:r>
        <w:rPr>
          <w:rFonts w:cs="Times New Roman" w:ascii="Times New Roman" w:hAnsi="Times New Roman"/>
          <w:sz w:val="28"/>
          <w:szCs w:val="28"/>
        </w:rPr>
        <w:t>.</w:t>
      </w:r>
    </w:p>
    <w:p>
      <w:pPr>
        <w:pStyle w:val="Normal"/>
        <w:spacing w:lineRule="auto" w:line="240" w:before="0" w:after="0"/>
        <w:ind w:left="0" w:right="0" w:firstLine="709"/>
        <w:jc w:val="both"/>
        <w:rPr>
          <w:sz w:val="28"/>
          <w:szCs w:val="28"/>
        </w:rPr>
      </w:pPr>
      <w:r>
        <w:rPr>
          <w:rFonts w:cs="Times New Roman" w:ascii="Times New Roman" w:hAnsi="Times New Roman"/>
          <w:sz w:val="28"/>
          <w:szCs w:val="28"/>
        </w:rPr>
        <w:t xml:space="preserve">4. Признать утратившим силу распоряжение финансового отдела администрации городского округа ЗАТО Свободный от 02.08.2021 № 27 «Об утверждении Порядка и Методики планирования бюджетных ассигнований, предусматриваемых в проекте бюджета городского округа ЗАТО Свободный на 2022 год и плановый период 2023 и 2024 годов» </w:t>
      </w:r>
    </w:p>
    <w:p>
      <w:pPr>
        <w:pStyle w:val="Normal"/>
        <w:spacing w:lineRule="auto" w:line="240" w:before="0" w:after="0"/>
        <w:ind w:left="0" w:right="0" w:firstLine="709"/>
        <w:jc w:val="both"/>
        <w:rPr>
          <w:sz w:val="28"/>
          <w:szCs w:val="28"/>
        </w:rPr>
      </w:pPr>
      <w:r>
        <w:rPr>
          <w:rFonts w:cs="Times New Roman" w:ascii="Times New Roman" w:hAnsi="Times New Roman"/>
          <w:sz w:val="28"/>
          <w:szCs w:val="28"/>
        </w:rPr>
        <w:t xml:space="preserve">5. Настоящее распоряжение опубликовать на </w:t>
      </w:r>
      <w:r>
        <w:rPr>
          <w:rFonts w:cs="Liberation Serif;Times New Roman" w:ascii="Times New Roman" w:hAnsi="Times New Roman"/>
          <w:sz w:val="28"/>
          <w:szCs w:val="28"/>
        </w:rPr>
        <w:t>официальном сайте администрации городского округа ЗАТО Свободный (адм-затосвободный.рф).</w:t>
      </w:r>
    </w:p>
    <w:p>
      <w:pPr>
        <w:pStyle w:val="Normal"/>
        <w:spacing w:lineRule="auto" w:line="240" w:before="0" w:after="0"/>
        <w:ind w:left="0" w:right="0" w:firstLine="709"/>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hanging="0"/>
        <w:jc w:val="both"/>
        <w:rPr>
          <w:sz w:val="28"/>
          <w:szCs w:val="28"/>
        </w:rPr>
      </w:pPr>
      <w:r>
        <w:rPr>
          <w:rFonts w:cs="Times New Roman" w:ascii="Times New Roman" w:hAnsi="Times New Roman"/>
          <w:sz w:val="28"/>
          <w:szCs w:val="28"/>
        </w:rPr>
        <w:t>Начальник финансового отдела                                                            М.Н. Малых</w:t>
      </w:r>
      <w:r>
        <w:br w:type="page"/>
      </w:r>
    </w:p>
    <w:p>
      <w:pPr>
        <w:pStyle w:val="Normal"/>
        <w:spacing w:lineRule="auto" w:line="240" w:before="0" w:after="0"/>
        <w:ind w:left="0" w:right="0" w:firstLine="709"/>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УТВЕРЖДЕН</w:t>
      </w:r>
    </w:p>
    <w:p>
      <w:pPr>
        <w:pStyle w:val="Normal"/>
        <w:spacing w:lineRule="auto" w:line="240" w:before="0" w:after="0"/>
        <w:ind w:left="0" w:right="0" w:firstLine="709"/>
        <w:rPr>
          <w:sz w:val="28"/>
          <w:szCs w:val="28"/>
        </w:rPr>
      </w:pPr>
      <w:r>
        <w:rPr>
          <w:rFonts w:cs="Times New Roman" w:ascii="Times New Roman" w:hAnsi="Times New Roman"/>
          <w:sz w:val="28"/>
          <w:szCs w:val="28"/>
        </w:rPr>
        <w:t>распоряжением финансового отдела</w:t>
      </w:r>
    </w:p>
    <w:p>
      <w:pPr>
        <w:pStyle w:val="Normal"/>
        <w:spacing w:lineRule="auto" w:line="240" w:before="0" w:after="0"/>
        <w:ind w:left="0" w:right="0" w:firstLine="709"/>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администрации городского округа </w:t>
      </w:r>
    </w:p>
    <w:p>
      <w:pPr>
        <w:pStyle w:val="Normal"/>
        <w:spacing w:lineRule="auto" w:line="240" w:before="0" w:after="0"/>
        <w:ind w:left="0" w:right="0" w:firstLine="709"/>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ЗАТО Свободный </w:t>
      </w:r>
    </w:p>
    <w:p>
      <w:pPr>
        <w:pStyle w:val="Normal"/>
        <w:spacing w:lineRule="auto" w:line="240" w:before="0" w:after="0"/>
        <w:ind w:left="0" w:right="0" w:firstLine="709"/>
        <w:jc w:val="both"/>
        <w:rPr>
          <w:sz w:val="28"/>
          <w:szCs w:val="28"/>
        </w:rPr>
      </w:pPr>
      <w:r>
        <w:rPr>
          <w:rFonts w:cs="Times New Roman" w:ascii="Times New Roman" w:hAnsi="Times New Roman"/>
          <w:sz w:val="28"/>
          <w:szCs w:val="28"/>
        </w:rPr>
        <w:t xml:space="preserve">                                                                   </w:t>
      </w:r>
      <w:r>
        <w:rPr>
          <w:rFonts w:cs="Times New Roman" w:ascii="Times New Roman" w:hAnsi="Times New Roman"/>
          <w:color w:val="000000"/>
          <w:sz w:val="28"/>
          <w:szCs w:val="28"/>
        </w:rPr>
        <w:t>от «28» июля 2022 года № 28</w:t>
      </w:r>
    </w:p>
    <w:p>
      <w:pPr>
        <w:pStyle w:val="Normal"/>
        <w:numPr>
          <w:ilvl w:val="0"/>
          <w:numId w:val="0"/>
        </w:numPr>
        <w:spacing w:lineRule="auto" w:line="240" w:before="0" w:after="0"/>
        <w:ind w:left="0" w:right="0" w:firstLine="709"/>
        <w:outlineLvl w:val="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9"/>
        <w:rPr>
          <w:sz w:val="28"/>
          <w:szCs w:val="28"/>
        </w:rPr>
      </w:pPr>
      <w:r>
        <w:rPr>
          <w:rFonts w:cs="Times New Roman" w:ascii="Times New Roman" w:hAnsi="Times New Roman"/>
          <w:sz w:val="28"/>
          <w:szCs w:val="28"/>
        </w:rPr>
        <w:t xml:space="preserve"> </w:t>
      </w:r>
    </w:p>
    <w:p>
      <w:pPr>
        <w:pStyle w:val="ConsPlusTitle"/>
        <w:widowControl/>
        <w:spacing w:lineRule="auto" w:line="240" w:before="0" w:after="0"/>
        <w:ind w:left="0" w:right="0" w:firstLine="709"/>
        <w:jc w:val="center"/>
        <w:rPr/>
      </w:pPr>
      <w:r>
        <w:rPr>
          <w:rFonts w:cs="Times New Roman" w:ascii="Times New Roman" w:hAnsi="Times New Roman"/>
          <w:color w:val="000000"/>
          <w:sz w:val="28"/>
          <w:szCs w:val="28"/>
        </w:rPr>
        <w:t>ПОРЯДОК</w:t>
      </w:r>
    </w:p>
    <w:p>
      <w:pPr>
        <w:pStyle w:val="ConsPlusTitle"/>
        <w:widowControl/>
        <w:spacing w:lineRule="auto" w:line="240" w:before="0" w:after="0"/>
        <w:ind w:left="0" w:right="0" w:firstLine="709"/>
        <w:jc w:val="center"/>
        <w:rPr/>
      </w:pPr>
      <w:r>
        <w:rPr>
          <w:rFonts w:cs="Times New Roman" w:ascii="Times New Roman" w:hAnsi="Times New Roman"/>
          <w:color w:val="000000"/>
          <w:sz w:val="28"/>
          <w:szCs w:val="28"/>
        </w:rPr>
        <w:t>планирования бюджетных ассигнований, предусматриваемых</w:t>
      </w:r>
    </w:p>
    <w:p>
      <w:pPr>
        <w:pStyle w:val="ConsPlusTitle"/>
        <w:widowControl/>
        <w:spacing w:lineRule="auto" w:line="240" w:before="0" w:after="0"/>
        <w:ind w:left="0" w:right="0" w:firstLine="709"/>
        <w:jc w:val="center"/>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в проекте  бюджета городского округа ЗАТО Свободный на 2023  год </w:t>
      </w:r>
    </w:p>
    <w:p>
      <w:pPr>
        <w:pStyle w:val="ConsPlusTitle"/>
        <w:widowControl/>
        <w:spacing w:lineRule="auto" w:line="240" w:before="0" w:after="0"/>
        <w:ind w:left="0" w:right="0" w:firstLine="709"/>
        <w:jc w:val="center"/>
        <w:rPr/>
      </w:pPr>
      <w:r>
        <w:rPr>
          <w:rFonts w:cs="Times New Roman" w:ascii="Times New Roman" w:hAnsi="Times New Roman"/>
          <w:color w:val="000000"/>
          <w:sz w:val="28"/>
          <w:szCs w:val="28"/>
        </w:rPr>
        <w:t>и плановый период 2024 и 2025 годов</w:t>
      </w:r>
    </w:p>
    <w:p>
      <w:pPr>
        <w:pStyle w:val="Normal"/>
        <w:spacing w:lineRule="auto" w:line="240" w:before="0" w:after="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ListParagraph"/>
        <w:numPr>
          <w:ilvl w:val="0"/>
          <w:numId w:val="0"/>
        </w:numPr>
        <w:spacing w:lineRule="auto" w:line="240" w:before="0" w:after="0"/>
        <w:ind w:left="0" w:right="0" w:firstLine="709"/>
        <w:jc w:val="both"/>
        <w:rPr/>
      </w:pPr>
      <w:r>
        <w:rPr>
          <w:rFonts w:cs="Times New Roman" w:ascii="Times New Roman" w:hAnsi="Times New Roman"/>
          <w:color w:val="000000"/>
          <w:sz w:val="28"/>
          <w:szCs w:val="28"/>
        </w:rPr>
        <w:t xml:space="preserve">1. Настоящий Порядок разработан в соответствии с пунктом 1 статьи 174 </w:t>
      </w:r>
      <w:r>
        <w:rPr>
          <w:rFonts w:cs="Times New Roman" w:ascii="Times New Roman" w:hAnsi="Times New Roman"/>
          <w:color w:val="000000"/>
          <w:sz w:val="28"/>
          <w:szCs w:val="28"/>
          <w:vertAlign w:val="superscript"/>
        </w:rPr>
        <w:t>2</w:t>
      </w:r>
      <w:r>
        <w:rPr>
          <w:rFonts w:cs="Times New Roman" w:ascii="Times New Roman" w:hAnsi="Times New Roman"/>
          <w:color w:val="000000"/>
          <w:sz w:val="28"/>
          <w:szCs w:val="28"/>
        </w:rPr>
        <w:t xml:space="preserve"> Бюджетного Кодекса Российской Федерации и определяет общие подходы к планированию бюджетных ассигнований бюджета городского округа ЗАТО Свободный на исполнение действующих расходных обязательств и принимаемых обязательств городского округа ЗАТО Свободный на 2023 год</w:t>
      </w:r>
      <w:r>
        <w:rPr>
          <w:rFonts w:cs="Times New Roman" w:ascii="Times New Roman" w:hAnsi="Times New Roman"/>
          <w:i/>
          <w:color w:val="000000"/>
          <w:sz w:val="28"/>
          <w:szCs w:val="28"/>
        </w:rPr>
        <w:t xml:space="preserve"> </w:t>
      </w:r>
      <w:r>
        <w:rPr>
          <w:rFonts w:cs="Times New Roman" w:ascii="Times New Roman" w:hAnsi="Times New Roman"/>
          <w:color w:val="000000"/>
          <w:sz w:val="28"/>
          <w:szCs w:val="28"/>
        </w:rPr>
        <w:t>и плановый период 2024 и 2025 годов (далее  - бюджетные ассигнования).</w:t>
      </w:r>
    </w:p>
    <w:p>
      <w:pPr>
        <w:pStyle w:val="ListParagraph"/>
        <w:numPr>
          <w:ilvl w:val="0"/>
          <w:numId w:val="0"/>
        </w:numPr>
        <w:spacing w:lineRule="auto" w:line="240" w:before="0" w:after="0"/>
        <w:ind w:left="0" w:right="0" w:firstLine="709"/>
        <w:jc w:val="both"/>
        <w:rPr/>
      </w:pPr>
      <w:r>
        <w:rPr>
          <w:rFonts w:cs="Times New Roman" w:ascii="Times New Roman" w:hAnsi="Times New Roman"/>
          <w:color w:val="000000"/>
          <w:sz w:val="28"/>
          <w:szCs w:val="28"/>
        </w:rPr>
        <w:t>2. Планирование бюджетных осуществляется в соответствии с расходными обязательствами городского округа ЗАТО Свободный, обусловленными установленным законодательством Российской Федерации разграничением полномочий, в соответствии с ведомственной структурой расходов местного бюджета в разрезе главных распорядителей средств бюджета городского округа ЗАТО Свободный (далее - ГРБС), с учетом обоснований б</w:t>
      </w:r>
      <w:r>
        <w:rPr>
          <w:rFonts w:cs="Times New Roman" w:ascii="Times New Roman" w:hAnsi="Times New Roman"/>
          <w:color w:val="000000"/>
          <w:sz w:val="28"/>
          <w:szCs w:val="28"/>
          <w:shd w:fill="auto" w:val="clear"/>
        </w:rPr>
        <w:t xml:space="preserve">юджетных ассигнований, представляемых ГРБС в соответствии с </w:t>
      </w:r>
      <w:hyperlink r:id="rId6">
        <w:r>
          <w:rPr>
            <w:rFonts w:cs="Times New Roman" w:ascii="Times New Roman" w:hAnsi="Times New Roman"/>
            <w:color w:val="000000"/>
            <w:sz w:val="28"/>
            <w:szCs w:val="28"/>
            <w:shd w:fill="auto" w:val="clear"/>
          </w:rPr>
          <w:t>пункт</w:t>
        </w:r>
        <w:r>
          <w:rPr>
            <w:rFonts w:cs="Times New Roman" w:ascii="Times New Roman" w:hAnsi="Times New Roman"/>
            <w:color w:val="000000"/>
            <w:sz w:val="28"/>
            <w:szCs w:val="28"/>
            <w:shd w:fill="auto" w:val="clear"/>
          </w:rPr>
          <w:t>ом</w:t>
        </w:r>
        <w:r>
          <w:rPr>
            <w:rFonts w:cs="Times New Roman" w:ascii="Times New Roman" w:hAnsi="Times New Roman"/>
            <w:color w:val="000000"/>
            <w:sz w:val="28"/>
            <w:szCs w:val="28"/>
            <w:shd w:fill="auto" w:val="clear"/>
          </w:rPr>
          <w:t xml:space="preserve"> 13 </w:t>
        </w:r>
      </w:hyperlink>
      <w:r>
        <w:rPr>
          <w:rFonts w:cs="Times New Roman" w:ascii="Times New Roman" w:hAnsi="Times New Roman"/>
          <w:color w:val="000000"/>
          <w:sz w:val="28"/>
          <w:szCs w:val="28"/>
          <w:shd w:fill="auto" w:val="clear"/>
        </w:rPr>
        <w:t>настоящего порядка.</w:t>
      </w:r>
    </w:p>
    <w:p>
      <w:pPr>
        <w:pStyle w:val="ListParagraph"/>
        <w:numPr>
          <w:ilvl w:val="0"/>
          <w:numId w:val="0"/>
        </w:numPr>
        <w:spacing w:lineRule="auto" w:line="240" w:before="0" w:after="0"/>
        <w:ind w:left="0" w:right="0" w:firstLine="709"/>
        <w:jc w:val="both"/>
        <w:rPr/>
      </w:pPr>
      <w:r>
        <w:rPr>
          <w:rFonts w:cs="Times New Roman" w:ascii="Times New Roman" w:hAnsi="Times New Roman"/>
          <w:color w:val="000000"/>
          <w:sz w:val="28"/>
          <w:szCs w:val="28"/>
          <w:shd w:fill="auto" w:val="clear"/>
        </w:rPr>
        <w:t>3. Планирование бюджетн</w:t>
      </w:r>
      <w:r>
        <w:rPr>
          <w:rFonts w:cs="Times New Roman" w:ascii="Times New Roman" w:hAnsi="Times New Roman"/>
          <w:color w:val="000000"/>
          <w:sz w:val="28"/>
          <w:szCs w:val="28"/>
        </w:rPr>
        <w:t>ых ассигнований осуществляется раздельно по бюджетным ассигнованиям на исполнение действующих расходных обязательств городского округа ЗАТО Свободный (далее – действующие расходные обязательства) и принимаемых расходных обязательств городского округа ЗАТО Свободный (далее – принимаемые обязательства).</w:t>
      </w:r>
    </w:p>
    <w:p>
      <w:pPr>
        <w:pStyle w:val="ListParagraph"/>
        <w:numPr>
          <w:ilvl w:val="0"/>
          <w:numId w:val="0"/>
        </w:numPr>
        <w:spacing w:lineRule="auto" w:line="240" w:before="0" w:after="0"/>
        <w:ind w:left="0" w:right="0" w:firstLine="709"/>
        <w:jc w:val="both"/>
        <w:rPr/>
      </w:pPr>
      <w:r>
        <w:rPr>
          <w:rFonts w:cs="Times New Roman" w:ascii="Times New Roman" w:hAnsi="Times New Roman"/>
          <w:color w:val="000000"/>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расходных обязательств.</w:t>
      </w:r>
    </w:p>
    <w:p>
      <w:pPr>
        <w:pStyle w:val="ListParagraph"/>
        <w:numPr>
          <w:ilvl w:val="0"/>
          <w:numId w:val="0"/>
        </w:numPr>
        <w:spacing w:lineRule="auto" w:line="240" w:before="0" w:after="0"/>
        <w:ind w:left="0" w:right="0" w:firstLine="709"/>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4. Планирование бюджетных ассигнований на реализацию мероприятий муниципальных программ городского округа осуществляется в соответствии с муниципальными правовыми актами</w:t>
      </w:r>
      <w:r>
        <w:rPr>
          <w:rFonts w:cs="Times New Roman" w:ascii="Times New Roman" w:hAnsi="Times New Roman"/>
          <w:color w:val="302709"/>
          <w:sz w:val="28"/>
          <w:szCs w:val="28"/>
        </w:rPr>
        <w:t>.</w:t>
      </w:r>
    </w:p>
    <w:p>
      <w:pPr>
        <w:pStyle w:val="ListParagraph"/>
        <w:spacing w:lineRule="auto" w:line="240" w:before="0" w:after="0"/>
        <w:ind w:left="0" w:right="0" w:firstLine="709"/>
        <w:jc w:val="both"/>
        <w:rPr/>
      </w:pPr>
      <w:r>
        <w:rPr>
          <w:rFonts w:cs="Times New Roman" w:ascii="Times New Roman" w:hAnsi="Times New Roman"/>
          <w:color w:val="000000"/>
          <w:sz w:val="28"/>
          <w:szCs w:val="28"/>
        </w:rPr>
        <w:t>При планировании бюджетных ассигнований учитываются расходы, предусмотренные действующими муниципальными программами городского округа ЗАТО Свободный, а также проектами муниципальных программ городского округа ЗАТО Свободный, предлагаемыми к финансированию начиная с 2023 года.</w:t>
      </w:r>
    </w:p>
    <w:p>
      <w:pPr>
        <w:pStyle w:val="ListParagraph"/>
        <w:numPr>
          <w:ilvl w:val="0"/>
          <w:numId w:val="0"/>
        </w:numPr>
        <w:spacing w:lineRule="auto" w:line="240" w:before="0" w:after="0"/>
        <w:ind w:left="0" w:right="0" w:firstLine="709"/>
        <w:jc w:val="both"/>
        <w:rPr/>
      </w:pPr>
      <w:r>
        <w:rPr>
          <w:rFonts w:cs="Times New Roman" w:ascii="Times New Roman" w:hAnsi="Times New Roman"/>
          <w:color w:val="000000"/>
          <w:sz w:val="28"/>
          <w:szCs w:val="28"/>
        </w:rPr>
        <w:t xml:space="preserve">5. Планирование бюджетных ассигнований на дорожное хозяйство осуществляется в соответствии с </w:t>
      </w:r>
      <w:r>
        <w:rPr>
          <w:rFonts w:eastAsia="Calibri" w:cs="Times New Roman" w:ascii="Times New Roman" w:hAnsi="Times New Roman"/>
          <w:color w:val="000000"/>
          <w:sz w:val="28"/>
          <w:szCs w:val="28"/>
        </w:rPr>
        <w:t>Порядк</w:t>
      </w:r>
      <w:r>
        <w:rPr>
          <w:rFonts w:cs="Times New Roman" w:ascii="Times New Roman" w:hAnsi="Times New Roman"/>
          <w:color w:val="000000"/>
          <w:sz w:val="28"/>
          <w:szCs w:val="28"/>
        </w:rPr>
        <w:t>ом</w:t>
      </w:r>
      <w:r>
        <w:rPr>
          <w:rFonts w:eastAsia="Calibri" w:cs="Times New Roman" w:ascii="Times New Roman" w:hAnsi="Times New Roman"/>
          <w:color w:val="000000"/>
          <w:sz w:val="28"/>
          <w:szCs w:val="28"/>
        </w:rPr>
        <w:t xml:space="preserve"> формирования и использования бюджетных ассигнований дорожного фонда городского округа ЗАТО Свободный</w:t>
      </w:r>
      <w:r>
        <w:rPr>
          <w:rFonts w:ascii="Times New Roman" w:hAnsi="Times New Roman"/>
          <w:color w:val="000000"/>
          <w:sz w:val="28"/>
          <w:szCs w:val="28"/>
        </w:rPr>
        <w:t xml:space="preserve">, </w:t>
      </w:r>
      <w:r>
        <w:rPr>
          <w:rFonts w:cs="Times New Roman" w:ascii="Times New Roman" w:hAnsi="Times New Roman"/>
          <w:color w:val="000000"/>
          <w:sz w:val="28"/>
          <w:szCs w:val="28"/>
        </w:rPr>
        <w:t>утвержденным Решением Думы городского округа ЗАТО Свободный от 26.06.2013г. № 22/10.</w:t>
      </w:r>
    </w:p>
    <w:p>
      <w:pPr>
        <w:pStyle w:val="ListParagraph"/>
        <w:numPr>
          <w:ilvl w:val="0"/>
          <w:numId w:val="0"/>
        </w:numPr>
        <w:spacing w:lineRule="auto" w:line="240" w:before="0" w:after="0"/>
        <w:ind w:left="0" w:right="0" w:firstLine="709"/>
        <w:jc w:val="both"/>
        <w:outlineLvl w:val="1"/>
        <w:rPr/>
      </w:pPr>
      <w:r>
        <w:rPr>
          <w:rFonts w:cs="Times New Roman" w:ascii="Times New Roman" w:hAnsi="Times New Roman"/>
          <w:color w:val="000000"/>
          <w:sz w:val="28"/>
          <w:szCs w:val="28"/>
        </w:rPr>
        <w:t xml:space="preserve">Планирование бюджетных ассигнований за счет межбюджетных трансфертов, предоставляемых из областного бюджета, осуществляется на основе проекта областного закона об областном бюджете на 2023 год и плановый период 2024-2025 годов. </w:t>
      </w:r>
    </w:p>
    <w:p>
      <w:pPr>
        <w:pStyle w:val="ListParagraph"/>
        <w:numPr>
          <w:ilvl w:val="0"/>
          <w:numId w:val="0"/>
        </w:numPr>
        <w:spacing w:lineRule="auto" w:line="240" w:before="0" w:after="0"/>
        <w:ind w:left="0" w:right="0" w:firstLine="709"/>
        <w:jc w:val="both"/>
        <w:rPr/>
      </w:pPr>
      <w:r>
        <w:rPr>
          <w:rFonts w:cs="Times New Roman" w:ascii="Times New Roman" w:hAnsi="Times New Roman"/>
          <w:sz w:val="28"/>
          <w:szCs w:val="28"/>
        </w:rPr>
        <w:t xml:space="preserve">6. Планирование бюджетных ассигнований по источникам финансирования дефицита бюджета городского округа осуществляется в соответствии с муниципальными правовыми актами, регламентирующими условия и сроки привлечения в местный бюджет заемных средств, а также заключенными муниципальными контрактами, соглашениями о привлечении в местный бюджет заемных средств. </w:t>
      </w:r>
    </w:p>
    <w:p>
      <w:pPr>
        <w:pStyle w:val="ListParagraph"/>
        <w:numPr>
          <w:ilvl w:val="0"/>
          <w:numId w:val="0"/>
        </w:numPr>
        <w:spacing w:lineRule="auto" w:line="240" w:before="0" w:after="0"/>
        <w:ind w:left="0" w:right="0" w:firstLine="709"/>
        <w:jc w:val="both"/>
        <w:rPr/>
      </w:pPr>
      <w:r>
        <w:rPr>
          <w:rFonts w:cs="Times New Roman" w:ascii="Times New Roman" w:hAnsi="Times New Roman"/>
          <w:sz w:val="28"/>
          <w:szCs w:val="28"/>
        </w:rPr>
        <w:t>7. В случаях изменения действующих расходных обязательств городского округа, связанных с изменениями законодательства Российской Федерации и законодательства Свердловской области, решениями о сокращении или досрочном прекращении муниципальных программ, планируются уточненные значения бюджетных ассигнований.</w:t>
      </w:r>
    </w:p>
    <w:p>
      <w:pPr>
        <w:pStyle w:val="ConsPlusNormal"/>
        <w:numPr>
          <w:ilvl w:val="0"/>
          <w:numId w:val="0"/>
        </w:numPr>
        <w:spacing w:lineRule="auto" w:line="240" w:before="0" w:after="0"/>
        <w:ind w:left="0" w:right="0"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8. Финансовый отдел администрации городского округа ЗАТО Свободный в сроки, установленные правовыми актами администрации городского округа ЗАТО Свободный, регламентирующими порядок и сроки составления проекта бюджета городского округа ЗАТО Свободный, осуществляет планирование бюджетных ассигнований в соответствии с настоящим </w:t>
      </w:r>
      <w:r>
        <w:rPr>
          <w:rFonts w:cs="Times New Roman" w:ascii="Times New Roman" w:hAnsi="Times New Roman"/>
          <w:color w:val="000000"/>
          <w:sz w:val="28"/>
          <w:szCs w:val="28"/>
          <w:shd w:fill="auto" w:val="clear"/>
        </w:rPr>
        <w:t xml:space="preserve">порядком и </w:t>
      </w:r>
      <w:hyperlink w:anchor="Par1628" w:tgtFrame="МЕТОДИКА">
        <w:r>
          <w:rPr>
            <w:rFonts w:cs="Times New Roman" w:ascii="Times New Roman" w:hAnsi="Times New Roman"/>
            <w:color w:val="000000"/>
            <w:sz w:val="28"/>
            <w:szCs w:val="28"/>
            <w:shd w:fill="auto" w:val="clear"/>
          </w:rPr>
          <w:t>Методикой</w:t>
        </w:r>
      </w:hyperlink>
      <w:r>
        <w:rPr>
          <w:rFonts w:cs="Times New Roman" w:ascii="Times New Roman" w:hAnsi="Times New Roman"/>
          <w:color w:val="000000"/>
          <w:sz w:val="28"/>
          <w:szCs w:val="28"/>
          <w:shd w:fill="auto" w:val="clear"/>
        </w:rPr>
        <w:t xml:space="preserve"> планирования бюджетных ассигнований, предусматриваемых в проекте бюджета городс</w:t>
      </w:r>
      <w:r>
        <w:rPr>
          <w:rFonts w:cs="Times New Roman" w:ascii="Times New Roman" w:hAnsi="Times New Roman"/>
          <w:sz w:val="28"/>
          <w:szCs w:val="28"/>
        </w:rPr>
        <w:t>кого округа ЗАТО Свободный на 2023 год и плановый период 2024 и 2025 годов.</w:t>
      </w:r>
    </w:p>
    <w:p>
      <w:pPr>
        <w:pStyle w:val="ConsPlusNormal"/>
        <w:numPr>
          <w:ilvl w:val="0"/>
          <w:numId w:val="0"/>
        </w:numPr>
        <w:spacing w:lineRule="auto" w:line="240" w:before="0" w:after="0"/>
        <w:ind w:left="0" w:right="0" w:firstLine="709"/>
        <w:jc w:val="both"/>
        <w:rPr/>
      </w:pPr>
      <w:r>
        <w:rPr>
          <w:rFonts w:cs="Times New Roman" w:ascii="Times New Roman" w:hAnsi="Times New Roman"/>
          <w:sz w:val="28"/>
          <w:szCs w:val="28"/>
        </w:rPr>
        <w:t>9. При осуществлении планирования бюджетных ассигнований в действующие расходные обязательства включаются расходные обязательства, ассигнования на реализацию которых предусмотрены в  решении  о бюджете городского округа ЗАТО Свободный на 2022 год и плановый период 2023 и 2024 годов и планируются к включению в проект бюджета городского округа ЗАТО Свободный на 2023 год и плановый период 2024 и 2025 годов с изменением или без изменения объемов.</w:t>
      </w:r>
    </w:p>
    <w:p>
      <w:pPr>
        <w:pStyle w:val="ConsPlusNormal"/>
        <w:spacing w:lineRule="auto" w:line="240" w:before="0" w:after="0"/>
        <w:ind w:left="0" w:right="0" w:firstLine="709"/>
        <w:jc w:val="both"/>
        <w:rPr/>
      </w:pPr>
      <w:r>
        <w:rPr>
          <w:rFonts w:cs="Times New Roman" w:ascii="Times New Roman" w:hAnsi="Times New Roman"/>
          <w:sz w:val="28"/>
          <w:szCs w:val="28"/>
        </w:rPr>
        <w:t>При осуществлении планирования бюджетных ассигнований в принимаемые обязательства городского округа ЗАТО Свободный  включаются расходные обязательства, которые планируются к включению в проект бюджета городского округа ЗАТО Свободный на 2023 год и плановый период 2024 и 2025 годов впервые.</w:t>
      </w:r>
    </w:p>
    <w:p>
      <w:pPr>
        <w:pStyle w:val="ConsPlusNormal"/>
        <w:numPr>
          <w:ilvl w:val="0"/>
          <w:numId w:val="0"/>
        </w:numPr>
        <w:spacing w:lineRule="auto" w:line="240" w:before="0" w:after="0"/>
        <w:ind w:left="0" w:right="0" w:firstLine="709"/>
        <w:jc w:val="both"/>
        <w:rPr/>
      </w:pPr>
      <w:r>
        <w:rPr>
          <w:rFonts w:cs="Times New Roman" w:ascii="Times New Roman" w:hAnsi="Times New Roman"/>
          <w:sz w:val="28"/>
          <w:szCs w:val="28"/>
        </w:rPr>
        <w:t xml:space="preserve">10. Планирование ГРБС и главными администраторами источников финансирования дефицита бюджета городского округа  ЗАТО Свободный (далее - ГАИФДБ) бюджетных ассигнований на 2023 год и плановый период </w:t>
      </w:r>
      <w:r>
        <w:rPr>
          <w:rFonts w:cs="Times New Roman" w:ascii="Times New Roman" w:hAnsi="Times New Roman"/>
          <w:color w:val="000000"/>
          <w:sz w:val="28"/>
          <w:szCs w:val="28"/>
        </w:rPr>
        <w:t xml:space="preserve">2024 и 2025 годов осуществляется в соответствии с настоящим порядком и </w:t>
      </w:r>
      <w:hyperlink w:anchor="Par1628" w:tgtFrame="МЕТОДИКА">
        <w:r>
          <w:rPr>
            <w:rFonts w:cs="Times New Roman" w:ascii="Times New Roman" w:hAnsi="Times New Roman"/>
            <w:color w:val="000000"/>
            <w:sz w:val="28"/>
            <w:szCs w:val="28"/>
          </w:rPr>
          <w:t>Методикой</w:t>
        </w:r>
      </w:hyperlink>
      <w:r>
        <w:rPr>
          <w:rFonts w:cs="Times New Roman" w:ascii="Times New Roman" w:hAnsi="Times New Roman"/>
          <w:color w:val="000000"/>
          <w:sz w:val="28"/>
          <w:szCs w:val="28"/>
        </w:rPr>
        <w:t xml:space="preserve"> пл</w:t>
      </w:r>
      <w:r>
        <w:rPr>
          <w:rFonts w:cs="Times New Roman" w:ascii="Times New Roman" w:hAnsi="Times New Roman"/>
          <w:sz w:val="28"/>
          <w:szCs w:val="28"/>
        </w:rPr>
        <w:t>анирования бюджетных ассигнований, предусматриваемых в проекте бюджета городского округа ЗАТО Свободный на 2023 год и плановый период 2024 и 2025 годов, утверждённой распоряжением начальника финансового отдела.</w:t>
      </w:r>
    </w:p>
    <w:p>
      <w:pPr>
        <w:pStyle w:val="ConsPlusNormal"/>
        <w:numPr>
          <w:ilvl w:val="0"/>
          <w:numId w:val="0"/>
        </w:numPr>
        <w:spacing w:lineRule="auto" w:line="240" w:before="0" w:after="0"/>
        <w:ind w:left="0" w:right="0" w:firstLine="709"/>
        <w:jc w:val="both"/>
        <w:rPr/>
      </w:pPr>
      <w:r>
        <w:rPr>
          <w:rFonts w:cs="Times New Roman" w:ascii="Times New Roman" w:hAnsi="Times New Roman"/>
          <w:sz w:val="28"/>
          <w:szCs w:val="28"/>
        </w:rPr>
        <w:t>11. При планировании бюджетных ассигнований на 2023 год и плановый период 2024 и 2025 годов ГРБС и ГАИФДБ обеспечивают:</w:t>
      </w:r>
    </w:p>
    <w:p>
      <w:pPr>
        <w:pStyle w:val="ConsPlusNormal"/>
        <w:numPr>
          <w:ilvl w:val="0"/>
          <w:numId w:val="0"/>
        </w:numPr>
        <w:spacing w:lineRule="auto" w:line="240" w:before="0" w:after="0"/>
        <w:ind w:left="0" w:right="0" w:firstLine="709"/>
        <w:jc w:val="both"/>
        <w:rPr/>
      </w:pPr>
      <w:r>
        <w:rPr>
          <w:rFonts w:cs="Times New Roman" w:ascii="Times New Roman" w:hAnsi="Times New Roman"/>
          <w:sz w:val="28"/>
          <w:szCs w:val="28"/>
        </w:rPr>
        <w:t>1) пересмотр и приоритизацию мероприятий муниципальных программ городского округа ЗАТО Свободный;</w:t>
      </w:r>
    </w:p>
    <w:p>
      <w:pPr>
        <w:pStyle w:val="ConsPlusNormal"/>
        <w:numPr>
          <w:ilvl w:val="0"/>
          <w:numId w:val="0"/>
        </w:numPr>
        <w:spacing w:lineRule="auto" w:line="240" w:before="0" w:after="0"/>
        <w:ind w:left="0" w:right="0" w:firstLine="709"/>
        <w:jc w:val="both"/>
        <w:rPr/>
      </w:pPr>
      <w:r>
        <w:rPr>
          <w:rFonts w:cs="Times New Roman" w:ascii="Times New Roman" w:hAnsi="Times New Roman"/>
          <w:sz w:val="28"/>
          <w:szCs w:val="28"/>
        </w:rPr>
        <w:t>2) уточнение объемов бюджетных ассигнований с учетом прекращающихся расходных обязательств городского округа ЗАТО Свободный ограниченного срока действия и изменения категорий получателей муниципальных услуг, а также контингента лиц, перед которыми у городского округа ЗАТО Свободный имеются публичные и публичные нормативные обязательства;</w:t>
      </w:r>
    </w:p>
    <w:p>
      <w:pPr>
        <w:pStyle w:val="ConsPlusNormal"/>
        <w:numPr>
          <w:ilvl w:val="0"/>
          <w:numId w:val="0"/>
        </w:numPr>
        <w:spacing w:lineRule="auto" w:line="240" w:before="0" w:after="0"/>
        <w:ind w:left="0" w:right="0" w:firstLine="709"/>
        <w:jc w:val="both"/>
        <w:rPr/>
      </w:pPr>
      <w:r>
        <w:rPr>
          <w:rFonts w:cs="Times New Roman" w:ascii="Times New Roman" w:hAnsi="Times New Roman"/>
          <w:sz w:val="28"/>
          <w:szCs w:val="28"/>
        </w:rPr>
        <w:t>3) актуализацию (при необходимости) значений нормативных затрат на оказание муниципальных услуг (выполнение работ);</w:t>
      </w:r>
    </w:p>
    <w:p>
      <w:pPr>
        <w:pStyle w:val="ConsPlusNormal"/>
        <w:numPr>
          <w:ilvl w:val="0"/>
          <w:numId w:val="0"/>
        </w:numPr>
        <w:spacing w:lineRule="auto" w:line="240" w:before="0" w:after="0"/>
        <w:ind w:left="0" w:right="0" w:firstLine="709"/>
        <w:jc w:val="both"/>
        <w:rPr/>
      </w:pPr>
      <w:r>
        <w:rPr>
          <w:rFonts w:cs="Times New Roman" w:ascii="Times New Roman" w:hAnsi="Times New Roman"/>
          <w:sz w:val="28"/>
          <w:szCs w:val="28"/>
        </w:rPr>
        <w:t>4) выполнение задач, поставленных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w:t>
      </w:r>
    </w:p>
    <w:p>
      <w:pPr>
        <w:pStyle w:val="ConsPlusNormal"/>
        <w:numPr>
          <w:ilvl w:val="0"/>
          <w:numId w:val="0"/>
        </w:numPr>
        <w:spacing w:lineRule="auto" w:line="240" w:before="0" w:after="0"/>
        <w:ind w:left="0" w:right="0" w:firstLine="709"/>
        <w:jc w:val="both"/>
        <w:rPr/>
      </w:pPr>
      <w:r>
        <w:rPr>
          <w:rFonts w:cs="Times New Roman" w:ascii="Times New Roman" w:hAnsi="Times New Roman"/>
          <w:sz w:val="28"/>
          <w:szCs w:val="28"/>
        </w:rPr>
        <w:t>12. ГРБС и ГАИФДБ представляют в  финансовый отдел  исходные данные, используемые для расчета объемов бюджетных ассигнований, в соответствии с правовыми актами администрации городского округа ЗАТО Свободный, регламентирующими порядок и сроки составления проекта бюджета городского округа ЗАТО Свободный.</w:t>
      </w:r>
    </w:p>
    <w:p>
      <w:pPr>
        <w:pStyle w:val="ListParagraph"/>
        <w:numPr>
          <w:ilvl w:val="0"/>
          <w:numId w:val="0"/>
        </w:numPr>
        <w:spacing w:lineRule="auto" w:line="240" w:before="0" w:after="0"/>
        <w:ind w:left="0" w:right="0" w:firstLine="709"/>
        <w:jc w:val="both"/>
        <w:outlineLvl w:val="1"/>
        <w:rPr/>
      </w:pPr>
      <w:r>
        <w:rPr>
          <w:rFonts w:cs="Times New Roman" w:ascii="Times New Roman" w:hAnsi="Times New Roman"/>
          <w:color w:val="000000"/>
          <w:sz w:val="28"/>
          <w:szCs w:val="28"/>
        </w:rPr>
        <w:t>13. ГРБС и ГАИФДБ в сроки, установленные правовыми актами администрации городского округа ЗАТО Свободный, регламентирующими порядок и сроки составления проекта бюджета городского округа ЗАТО Свободный, представляют в финансовый отдел:</w:t>
      </w:r>
    </w:p>
    <w:p>
      <w:pPr>
        <w:pStyle w:val="ListParagraph"/>
        <w:numPr>
          <w:ilvl w:val="0"/>
          <w:numId w:val="0"/>
        </w:numPr>
        <w:spacing w:lineRule="auto" w:line="240" w:before="0" w:after="0"/>
        <w:ind w:left="0" w:right="0" w:firstLine="709"/>
        <w:jc w:val="both"/>
        <w:outlineLvl w:val="1"/>
        <w:rPr/>
      </w:pPr>
      <w:r>
        <w:rPr>
          <w:rFonts w:cs="Times New Roman" w:ascii="Times New Roman" w:hAnsi="Times New Roman"/>
          <w:color w:val="000000"/>
          <w:sz w:val="28"/>
          <w:szCs w:val="28"/>
        </w:rPr>
        <w:t xml:space="preserve">реестр расходных обязательств на 2023 год и плановый период 2024 и 2025 годов </w:t>
      </w:r>
    </w:p>
    <w:p>
      <w:pPr>
        <w:pStyle w:val="ListParagraph"/>
        <w:numPr>
          <w:ilvl w:val="0"/>
          <w:numId w:val="0"/>
        </w:numPr>
        <w:spacing w:lineRule="auto" w:line="240" w:before="0" w:after="0"/>
        <w:ind w:left="0" w:right="0" w:firstLine="709"/>
        <w:jc w:val="both"/>
        <w:outlineLvl w:val="1"/>
        <w:rPr/>
      </w:pPr>
      <w:r>
        <w:rPr>
          <w:rFonts w:cs="Times New Roman" w:ascii="Times New Roman" w:hAnsi="Times New Roman"/>
          <w:sz w:val="28"/>
          <w:szCs w:val="28"/>
        </w:rPr>
        <w:t>обоснования бюджетных ассигновани</w:t>
      </w:r>
      <w:r>
        <w:rPr>
          <w:rFonts w:cs="Times New Roman" w:ascii="Times New Roman" w:hAnsi="Times New Roman"/>
          <w:color w:val="000000"/>
          <w:sz w:val="28"/>
          <w:szCs w:val="28"/>
        </w:rPr>
        <w:t>й по формам 1-5 согласно приложению к настоящему порядку и расчеты (пояснения) к ним;</w:t>
      </w:r>
    </w:p>
    <w:p>
      <w:pPr>
        <w:pStyle w:val="ListParagraph"/>
        <w:numPr>
          <w:ilvl w:val="0"/>
          <w:numId w:val="0"/>
        </w:numPr>
        <w:spacing w:lineRule="auto" w:line="240" w:before="0" w:after="0"/>
        <w:ind w:left="0" w:right="0" w:firstLine="709"/>
        <w:jc w:val="both"/>
        <w:outlineLvl w:val="1"/>
        <w:rPr/>
      </w:pPr>
      <w:r>
        <w:rPr>
          <w:rFonts w:cs="Times New Roman" w:ascii="Times New Roman" w:hAnsi="Times New Roman"/>
          <w:sz w:val="28"/>
          <w:szCs w:val="28"/>
        </w:rPr>
        <w:t>количественные изменения производственно-сетевых показателей муниципальных учреждений;</w:t>
      </w:r>
    </w:p>
    <w:p>
      <w:pPr>
        <w:pStyle w:val="ListParagraph"/>
        <w:numPr>
          <w:ilvl w:val="0"/>
          <w:numId w:val="0"/>
        </w:numPr>
        <w:spacing w:lineRule="auto" w:line="240" w:before="0" w:after="0"/>
        <w:ind w:left="0" w:right="0" w:firstLine="709"/>
        <w:jc w:val="both"/>
        <w:outlineLvl w:val="1"/>
        <w:rPr/>
      </w:pPr>
      <w:r>
        <w:rPr>
          <w:rFonts w:cs="Times New Roman" w:ascii="Times New Roman" w:hAnsi="Times New Roman"/>
          <w:sz w:val="28"/>
          <w:szCs w:val="28"/>
        </w:rPr>
        <w:t>исходные данные, используемые для расчета объемов межбюджетных трансфертов.</w:t>
      </w:r>
    </w:p>
    <w:p>
      <w:pPr>
        <w:pStyle w:val="ListParagraph"/>
        <w:numPr>
          <w:ilvl w:val="0"/>
          <w:numId w:val="0"/>
        </w:numPr>
        <w:spacing w:lineRule="auto" w:line="240" w:before="0" w:after="0"/>
        <w:ind w:left="0" w:right="0" w:firstLine="709"/>
        <w:jc w:val="both"/>
        <w:outlineLvl w:val="1"/>
        <w:rPr/>
      </w:pPr>
      <w:r>
        <w:rPr>
          <w:rFonts w:cs="Times New Roman" w:ascii="Times New Roman" w:hAnsi="Times New Roman"/>
          <w:sz w:val="28"/>
          <w:szCs w:val="28"/>
        </w:rPr>
        <w:t>14. Финансовый отдел  администрации городского округа ЗАТО Свободный:</w:t>
      </w:r>
    </w:p>
    <w:p>
      <w:pPr>
        <w:pStyle w:val="ConsPlusNormal"/>
        <w:widowControl/>
        <w:numPr>
          <w:ilvl w:val="0"/>
          <w:numId w:val="0"/>
        </w:numPr>
        <w:spacing w:lineRule="auto" w:line="240" w:before="0" w:after="0"/>
        <w:ind w:left="0" w:right="0" w:firstLine="709"/>
        <w:jc w:val="both"/>
        <w:rPr/>
      </w:pPr>
      <w:r>
        <w:rPr>
          <w:rFonts w:cs="Times New Roman" w:ascii="Times New Roman" w:hAnsi="Times New Roman"/>
          <w:sz w:val="28"/>
          <w:szCs w:val="28"/>
        </w:rPr>
        <w:t xml:space="preserve">1) согласовывает доходную и расходную базы городского округа ЗАТО Свободный с Министерством финансов Свердловской области, используемые для расчёта объёмов межбюджетных трансфертов из областного бюджета бюджету городского округа на очередной финансовый год и плановый период; </w:t>
      </w:r>
    </w:p>
    <w:p>
      <w:pPr>
        <w:pStyle w:val="ConsPlusNormal"/>
        <w:widowControl/>
        <w:numPr>
          <w:ilvl w:val="0"/>
          <w:numId w:val="0"/>
        </w:numPr>
        <w:spacing w:lineRule="auto" w:line="240" w:before="0" w:after="0"/>
        <w:ind w:left="0" w:right="0" w:firstLine="709"/>
        <w:jc w:val="both"/>
        <w:rPr/>
      </w:pPr>
      <w:r>
        <w:rPr>
          <w:rFonts w:cs="Times New Roman" w:ascii="Times New Roman" w:hAnsi="Times New Roman"/>
          <w:sz w:val="28"/>
          <w:szCs w:val="28"/>
        </w:rPr>
        <w:t xml:space="preserve">2) анализирует представленные ГРБС обоснования бюджетных ассигнований в срок до 30 календарных дней со дня их представления в финансовый отдел, в </w:t>
      </w:r>
      <w:r>
        <w:rPr>
          <w:rFonts w:cs="Times New Roman" w:ascii="Times New Roman" w:hAnsi="Times New Roman"/>
          <w:color w:val="000000"/>
          <w:sz w:val="28"/>
          <w:szCs w:val="28"/>
        </w:rPr>
        <w:t xml:space="preserve">соответствии с требованиями финансового отдела, </w:t>
      </w:r>
      <w:r>
        <w:rPr>
          <w:rFonts w:cs="Times New Roman" w:ascii="Times New Roman" w:hAnsi="Times New Roman"/>
          <w:color w:val="000000"/>
          <w:sz w:val="28"/>
          <w:szCs w:val="28"/>
        </w:rPr>
        <w:t xml:space="preserve">а также </w:t>
      </w:r>
      <w:r>
        <w:rPr>
          <w:rFonts w:cs="Times New Roman" w:ascii="Times New Roman" w:hAnsi="Times New Roman"/>
          <w:color w:val="000000"/>
          <w:sz w:val="28"/>
          <w:szCs w:val="28"/>
        </w:rPr>
        <w:t xml:space="preserve"> данные реестров расходных обязательств на 2023 год и плановый период 2024 и 2025 годов;</w:t>
      </w:r>
    </w:p>
    <w:p>
      <w:pPr>
        <w:pStyle w:val="ConsPlusNormal"/>
        <w:widowControl/>
        <w:numPr>
          <w:ilvl w:val="0"/>
          <w:numId w:val="0"/>
        </w:numPr>
        <w:spacing w:lineRule="auto" w:line="240" w:before="0" w:after="0"/>
        <w:ind w:left="0" w:right="0" w:firstLine="709"/>
        <w:jc w:val="both"/>
        <w:rPr/>
      </w:pPr>
      <w:r>
        <w:rPr>
          <w:rFonts w:cs="Times New Roman" w:ascii="Times New Roman" w:hAnsi="Times New Roman"/>
          <w:sz w:val="28"/>
          <w:szCs w:val="28"/>
        </w:rPr>
        <w:t xml:space="preserve">3) в случае несоответствия обоснований бюджетных ассигнований требованиям, </w:t>
      </w:r>
      <w:r>
        <w:rPr>
          <w:rFonts w:cs="Times New Roman" w:ascii="Times New Roman" w:hAnsi="Times New Roman"/>
          <w:color w:val="000000"/>
          <w:sz w:val="28"/>
          <w:szCs w:val="28"/>
        </w:rPr>
        <w:t xml:space="preserve">установленным финансовым отделом, </w:t>
      </w:r>
      <w:r>
        <w:rPr>
          <w:rFonts w:cs="Times New Roman" w:ascii="Times New Roman" w:hAnsi="Times New Roman"/>
          <w:sz w:val="28"/>
          <w:szCs w:val="28"/>
        </w:rPr>
        <w:t>направляет их ГРБС на доработку не позднее трёх рабочих дней со дня выявления несоответствия;</w:t>
      </w:r>
    </w:p>
    <w:p>
      <w:pPr>
        <w:pStyle w:val="ConsPlusNormal"/>
        <w:widowControl/>
        <w:numPr>
          <w:ilvl w:val="0"/>
          <w:numId w:val="0"/>
        </w:numPr>
        <w:spacing w:lineRule="auto" w:line="240" w:before="0" w:after="0"/>
        <w:ind w:left="0" w:right="0" w:firstLine="709"/>
        <w:jc w:val="both"/>
        <w:rPr/>
      </w:pPr>
      <w:r>
        <w:rPr>
          <w:rFonts w:cs="Times New Roman" w:ascii="Times New Roman" w:hAnsi="Times New Roman"/>
          <w:sz w:val="28"/>
          <w:szCs w:val="28"/>
        </w:rPr>
        <w:t>4) рассматривает данные для планирования бюджетных ассигнований на исполнение принимаемых обязательств и дополнительных бюджетных ассигнований на исполнение действующих расходных обязательств;</w:t>
      </w:r>
    </w:p>
    <w:p>
      <w:pPr>
        <w:pStyle w:val="ConsPlusNormal"/>
        <w:widowControl/>
        <w:numPr>
          <w:ilvl w:val="0"/>
          <w:numId w:val="0"/>
        </w:numPr>
        <w:spacing w:lineRule="auto" w:line="240" w:before="0" w:after="0"/>
        <w:ind w:left="0" w:right="0" w:firstLine="709"/>
        <w:jc w:val="both"/>
        <w:rPr/>
      </w:pPr>
      <w:r>
        <w:rPr>
          <w:rFonts w:cs="Times New Roman" w:ascii="Times New Roman" w:hAnsi="Times New Roman"/>
          <w:sz w:val="28"/>
          <w:szCs w:val="28"/>
        </w:rPr>
        <w:t>5) разрабатывает проект бюджетного прогноза (проект изменений бюджетного прогноза) городского округа на долгосрочный период.</w:t>
      </w:r>
    </w:p>
    <w:p>
      <w:pPr>
        <w:pStyle w:val="ConsPlusNormal"/>
        <w:widowControl/>
        <w:numPr>
          <w:ilvl w:val="0"/>
          <w:numId w:val="0"/>
        </w:numPr>
        <w:spacing w:lineRule="auto" w:line="240" w:before="0" w:after="0"/>
        <w:ind w:left="0" w:right="0" w:firstLine="709"/>
        <w:jc w:val="both"/>
        <w:rPr/>
      </w:pPr>
      <w:r>
        <w:rPr>
          <w:rFonts w:cs="Times New Roman" w:ascii="Times New Roman" w:hAnsi="Times New Roman"/>
          <w:sz w:val="28"/>
          <w:szCs w:val="28"/>
        </w:rPr>
        <w:t xml:space="preserve">15. ГРБС, в случае </w:t>
      </w:r>
      <w:r>
        <w:rPr>
          <w:rFonts w:eastAsia="Times New Roman" w:cs="Times New Roman" w:ascii="Times New Roman" w:hAnsi="Times New Roman"/>
          <w:color w:val="auto"/>
          <w:kern w:val="0"/>
          <w:sz w:val="28"/>
          <w:szCs w:val="28"/>
          <w:lang w:val="ru-RU" w:eastAsia="ru-RU" w:bidi="ar-SA"/>
        </w:rPr>
        <w:t>получения</w:t>
      </w:r>
      <w:r>
        <w:rPr>
          <w:rFonts w:cs="Times New Roman" w:ascii="Times New Roman" w:hAnsi="Times New Roman"/>
          <w:sz w:val="28"/>
          <w:szCs w:val="28"/>
        </w:rPr>
        <w:t xml:space="preserve"> документов на доработку, устраняют замечания в течение трех рабочих дней и представляют в порядке, установленном пунктом 13 настоящего порядка, доработанные документы в финансовый отдел городского округа.</w:t>
      </w:r>
    </w:p>
    <w:p>
      <w:pPr>
        <w:pStyle w:val="ConsPlusNormal"/>
        <w:widowControl/>
        <w:numPr>
          <w:ilvl w:val="0"/>
          <w:numId w:val="0"/>
        </w:numPr>
        <w:spacing w:lineRule="auto" w:line="240" w:before="0" w:after="0"/>
        <w:ind w:left="0" w:right="0" w:firstLine="709"/>
        <w:jc w:val="both"/>
        <w:rPr/>
      </w:pPr>
      <w:r>
        <w:rPr>
          <w:rFonts w:cs="Times New Roman" w:ascii="Times New Roman" w:hAnsi="Times New Roman"/>
          <w:sz w:val="28"/>
          <w:szCs w:val="28"/>
        </w:rPr>
        <w:t>16. В случае если ГРБС не представлены документы в соответствии с пунктом 13 настоящего порядка в установленный срок, за основу для планирования бюджетных ассигнований принимаются плановые объёмы бюджетных ассигнований, рассчитанные по соответствующим расходным обязательствам на основании сведений, находящихся в распоряжении финансового отдела.</w:t>
      </w:r>
    </w:p>
    <w:p>
      <w:pPr>
        <w:pStyle w:val="ConsPlusNormal"/>
        <w:widowControl/>
        <w:numPr>
          <w:ilvl w:val="0"/>
          <w:numId w:val="0"/>
        </w:numPr>
        <w:spacing w:lineRule="auto" w:line="240" w:before="0" w:after="0"/>
        <w:ind w:left="0" w:right="0" w:firstLine="709"/>
        <w:jc w:val="both"/>
        <w:rPr/>
      </w:pPr>
      <w:r>
        <w:rPr>
          <w:rFonts w:cs="Times New Roman" w:ascii="Times New Roman" w:hAnsi="Times New Roman"/>
          <w:sz w:val="28"/>
          <w:szCs w:val="28"/>
        </w:rPr>
        <w:t>17. Финансовый отдел исходя из необходимости соблюдения принципа сбалансированности бюджета городского округа ЗАТО Свободный формирует общие плановые объёмы бюджетных ассигнований бюджета городского округа ЗАТО Свободный на 2023 год и плановый период 2024 и 2025 годов и направляет их ГРБС для распределения по кодам бюджетной классификации расходов бюджета письмом за подписью начальника финансового отдела (заместителя начальника финансового отдела).</w:t>
      </w:r>
    </w:p>
    <w:p>
      <w:pPr>
        <w:pStyle w:val="ConsPlusNormal"/>
        <w:numPr>
          <w:ilvl w:val="0"/>
          <w:numId w:val="0"/>
        </w:numPr>
        <w:spacing w:lineRule="auto" w:line="240" w:before="0" w:after="0"/>
        <w:ind w:left="0" w:right="0" w:firstLine="709"/>
        <w:jc w:val="both"/>
        <w:rPr/>
      </w:pPr>
      <w:r>
        <w:rPr>
          <w:rFonts w:cs="Times New Roman" w:ascii="Times New Roman" w:hAnsi="Times New Roman"/>
          <w:sz w:val="28"/>
          <w:szCs w:val="28"/>
        </w:rPr>
        <w:t>18. ГРБС в сроки, установленные правовыми актами администрации городского округа ЗАТО Свободный, регламентирующими порядок и сроки составления проекта бюджета городского округа ЗАТО Свободный, представляют в финансовый отдел  распределение бюджетных ассигнований на 2023 год и плановый период 2024 и 2025 годов в разрезе кодов бюджетной классификации расходов бюджета.</w:t>
      </w:r>
    </w:p>
    <w:p>
      <w:pPr>
        <w:pStyle w:val="ConsPlusNormal"/>
        <w:numPr>
          <w:ilvl w:val="0"/>
          <w:numId w:val="0"/>
        </w:numPr>
        <w:spacing w:lineRule="auto" w:line="240" w:before="0" w:after="0"/>
        <w:ind w:left="0" w:right="0" w:firstLine="709"/>
        <w:jc w:val="both"/>
        <w:rPr/>
      </w:pPr>
      <w:r>
        <w:rPr>
          <w:rFonts w:cs="Times New Roman" w:ascii="Times New Roman" w:hAnsi="Times New Roman"/>
          <w:sz w:val="28"/>
          <w:szCs w:val="28"/>
        </w:rPr>
        <w:t>19. Финансовый отдел анализирует представленные ГРБС данные о распределении объемов бюджетных ассигнований в разрезе кодов бюджетной классификации расходов бюджета и формирует ведомственную структуру расходов бюджета городского округа ЗАТО Свободный на 2023 год и плановый период 2024 и 2025 годов.</w:t>
      </w:r>
    </w:p>
    <w:p>
      <w:pPr>
        <w:pStyle w:val="ConsPlusNormal"/>
        <w:widowControl/>
        <w:numPr>
          <w:ilvl w:val="0"/>
          <w:numId w:val="0"/>
        </w:numPr>
        <w:spacing w:lineRule="auto" w:line="240" w:before="0" w:after="0"/>
        <w:ind w:left="0" w:right="0" w:firstLine="709"/>
        <w:jc w:val="both"/>
        <w:rPr/>
      </w:pPr>
      <w:r>
        <w:rPr>
          <w:rFonts w:cs="Times New Roman" w:ascii="Times New Roman" w:hAnsi="Times New Roman"/>
          <w:sz w:val="28"/>
          <w:szCs w:val="28"/>
        </w:rPr>
        <w:t>20. При возникновении потребности в дополнительных пояснениях и уточнениях к распределению бюджетных ассигнований на 2023 год и плановый период 2024 и 2025 годов финансовый отдел запрашивает у ГРБС необходимые дополнительные материалы.</w:t>
      </w:r>
    </w:p>
    <w:p>
      <w:pPr>
        <w:pStyle w:val="Normal"/>
        <w:spacing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0"/>
        </w:numPr>
        <w:spacing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7"/>
          <w:type w:val="nextPage"/>
          <w:pgSz w:w="11906" w:h="16838"/>
          <w:pgMar w:left="1304" w:right="851" w:header="709" w:top="766" w:footer="0" w:bottom="567" w:gutter="0"/>
          <w:pgNumType w:start="1" w:fmt="decimal"/>
          <w:formProt w:val="false"/>
          <w:titlePg/>
          <w:textDirection w:val="lrTb"/>
          <w:docGrid w:type="default" w:linePitch="360" w:charSpace="4096"/>
        </w:sectPr>
        <w:pStyle w:val="Normal"/>
        <w:spacing w:before="0" w:after="0"/>
        <w:ind w:left="0" w:right="0"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ind w:left="0" w:hanging="0"/>
        <w:outlineLvl w:val="1"/>
        <w:rPr>
          <w:rFonts w:ascii="Times New Roman" w:hAnsi="Times New Roman" w:cs="Times New Roman"/>
          <w:sz w:val="24"/>
          <w:szCs w:val="28"/>
        </w:rPr>
      </w:pPr>
      <w:r>
        <w:rPr>
          <w:rFonts w:cs="Times New Roman" w:ascii="Times New Roman" w:hAnsi="Times New Roman"/>
          <w:sz w:val="24"/>
          <w:szCs w:val="28"/>
        </w:rPr>
        <w:t>Приложение</w:t>
      </w:r>
    </w:p>
    <w:p>
      <w:pPr>
        <w:pStyle w:val="ConsPlusTitle"/>
        <w:widowControl/>
        <w:jc w:val="right"/>
        <w:rPr>
          <w:rFonts w:ascii="Times New Roman" w:hAnsi="Times New Roman" w:cs="Times New Roman"/>
          <w:b w:val="false"/>
          <w:b w:val="false"/>
          <w:bCs w:val="false"/>
          <w:sz w:val="24"/>
          <w:szCs w:val="24"/>
        </w:rPr>
      </w:pPr>
      <w:r>
        <w:rPr>
          <w:rFonts w:cs="Times New Roman" w:ascii="Times New Roman" w:hAnsi="Times New Roman"/>
          <w:b w:val="false"/>
          <w:sz w:val="24"/>
          <w:szCs w:val="28"/>
        </w:rPr>
        <w:t>к П</w:t>
      </w:r>
      <w:r>
        <w:rPr>
          <w:rFonts w:cs="Times New Roman" w:ascii="Times New Roman" w:hAnsi="Times New Roman"/>
          <w:b w:val="false"/>
          <w:bCs w:val="false"/>
          <w:sz w:val="24"/>
          <w:szCs w:val="24"/>
        </w:rPr>
        <w:t>орядку планирования бюджетных</w:t>
      </w:r>
    </w:p>
    <w:p>
      <w:pPr>
        <w:pStyle w:val="ConsPlusTitle"/>
        <w:widowControl/>
        <w:jc w:val="righ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ассигнований бюджета городского округа</w:t>
      </w:r>
    </w:p>
    <w:p>
      <w:pPr>
        <w:pStyle w:val="ConsPlusTitle"/>
        <w:widowControl/>
        <w:jc w:val="right"/>
        <w:rPr>
          <w:rFonts w:ascii="Times New Roman" w:hAnsi="Times New Roman" w:cs="Times New Roman"/>
          <w:b w:val="false"/>
          <w:b w:val="false"/>
          <w:sz w:val="24"/>
          <w:szCs w:val="28"/>
        </w:rPr>
      </w:pPr>
      <w:r>
        <w:rPr>
          <w:rFonts w:cs="Times New Roman" w:ascii="Times New Roman" w:hAnsi="Times New Roman"/>
          <w:b w:val="false"/>
          <w:bCs w:val="false"/>
          <w:sz w:val="24"/>
          <w:szCs w:val="24"/>
        </w:rPr>
        <w:t xml:space="preserve">ЗАТО Свободный на </w:t>
      </w:r>
      <w:r>
        <w:rPr>
          <w:rFonts w:cs="Times New Roman" w:ascii="Times New Roman" w:hAnsi="Times New Roman"/>
          <w:b w:val="false"/>
          <w:sz w:val="24"/>
          <w:szCs w:val="28"/>
        </w:rPr>
        <w:t>очередной</w:t>
      </w:r>
    </w:p>
    <w:p>
      <w:pPr>
        <w:pStyle w:val="ConsPlusTitle"/>
        <w:widowControl/>
        <w:jc w:val="right"/>
        <w:rPr>
          <w:rFonts w:ascii="Times New Roman" w:hAnsi="Times New Roman" w:cs="Times New Roman"/>
          <w:b w:val="false"/>
          <w:b w:val="false"/>
          <w:bCs w:val="false"/>
          <w:sz w:val="24"/>
          <w:szCs w:val="24"/>
        </w:rPr>
      </w:pPr>
      <w:r>
        <w:rPr>
          <w:rFonts w:cs="Times New Roman" w:ascii="Times New Roman" w:hAnsi="Times New Roman"/>
          <w:b w:val="false"/>
          <w:sz w:val="24"/>
          <w:szCs w:val="28"/>
        </w:rPr>
        <w:t>финансовый</w:t>
      </w:r>
      <w:r>
        <w:rPr>
          <w:rFonts w:cs="Times New Roman" w:ascii="Times New Roman" w:hAnsi="Times New Roman"/>
          <w:b w:val="false"/>
          <w:bCs w:val="false"/>
          <w:szCs w:val="24"/>
        </w:rPr>
        <w:t xml:space="preserve"> </w:t>
      </w:r>
      <w:r>
        <w:rPr>
          <w:rFonts w:cs="Times New Roman" w:ascii="Times New Roman" w:hAnsi="Times New Roman"/>
          <w:b w:val="false"/>
          <w:bCs w:val="false"/>
          <w:sz w:val="24"/>
          <w:szCs w:val="24"/>
        </w:rPr>
        <w:t>год плановый период</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ОБОСНОВАНИЕ</w:t>
      </w:r>
    </w:p>
    <w:p>
      <w:pPr>
        <w:pStyle w:val="Normal"/>
        <w:jc w:val="center"/>
        <w:rPr>
          <w:rFonts w:ascii="Times New Roman" w:hAnsi="Times New Roman" w:cs="Times New Roman"/>
          <w:sz w:val="28"/>
          <w:szCs w:val="28"/>
        </w:rPr>
      </w:pPr>
      <w:r>
        <w:rPr>
          <w:rFonts w:cs="Times New Roman" w:ascii="Times New Roman" w:hAnsi="Times New Roman"/>
          <w:sz w:val="28"/>
          <w:szCs w:val="28"/>
        </w:rPr>
        <w:t>БЮДЖЕТНЫХ АССИГНОВАНИЙ</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left"/>
        <w:rPr>
          <w:rFonts w:ascii="Times New Roman" w:hAnsi="Times New Roman"/>
          <w:sz w:val="28"/>
          <w:szCs w:val="28"/>
        </w:rPr>
      </w:pPr>
      <w:r>
        <w:rPr>
          <w:rFonts w:ascii="Times New Roman" w:hAnsi="Times New Roman"/>
          <w:sz w:val="28"/>
          <w:szCs w:val="28"/>
        </w:rPr>
        <w:t>Форма № 1</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Наименование главного распорядителя средств местного бюджета</w:t>
      </w:r>
    </w:p>
    <w:p>
      <w:pPr>
        <w:pStyle w:val="Normal"/>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ind w:left="0" w:hanging="0"/>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СВОД БЮДЖЕТНЫХ АССИГНОВАНИЙ</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tbl>
      <w:tblPr>
        <w:tblW w:w="14669" w:type="dxa"/>
        <w:jc w:val="left"/>
        <w:tblInd w:w="70" w:type="dxa"/>
        <w:tblLayout w:type="fixed"/>
        <w:tblCellMar>
          <w:top w:w="0" w:type="dxa"/>
          <w:left w:w="70" w:type="dxa"/>
          <w:bottom w:w="0" w:type="dxa"/>
          <w:right w:w="70" w:type="dxa"/>
        </w:tblCellMar>
        <w:tblLook w:val="0000"/>
      </w:tblPr>
      <w:tblGrid>
        <w:gridCol w:w="4820"/>
        <w:gridCol w:w="1417"/>
        <w:gridCol w:w="1276"/>
        <w:gridCol w:w="1276"/>
        <w:gridCol w:w="1276"/>
        <w:gridCol w:w="1703"/>
        <w:gridCol w:w="1423"/>
        <w:gridCol w:w="1476"/>
      </w:tblGrid>
      <w:tr>
        <w:trPr>
          <w:trHeight w:val="240" w:hRule="atLeast"/>
          <w:cantSplit w:val="true"/>
        </w:trPr>
        <w:tc>
          <w:tcPr>
            <w:tcW w:w="4820"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Бюджетные обязательства</w:t>
            </w:r>
          </w:p>
        </w:tc>
        <w:tc>
          <w:tcPr>
            <w:tcW w:w="1417"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Раздел (подраздел) ФКР</w:t>
            </w:r>
          </w:p>
        </w:tc>
        <w:tc>
          <w:tcPr>
            <w:tcW w:w="6954" w:type="dxa"/>
            <w:gridSpan w:val="5"/>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Объем бюджетных ассигнований, тыс. руб.</w:t>
            </w:r>
          </w:p>
        </w:tc>
        <w:tc>
          <w:tcPr>
            <w:tcW w:w="1476"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Примечания</w:t>
            </w:r>
          </w:p>
        </w:tc>
      </w:tr>
      <w:tr>
        <w:trPr>
          <w:trHeight w:val="480" w:hRule="atLeast"/>
          <w:cantSplit w:val="true"/>
        </w:trPr>
        <w:tc>
          <w:tcPr>
            <w:tcW w:w="4820"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1417"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отчетный</w:t>
              <w:br/>
              <w:t>год</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текущий</w:t>
              <w:br/>
              <w:t>год</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очередной</w:t>
              <w:br/>
              <w:t>год</w:t>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 год планового периода</w:t>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2 год планового периода</w:t>
            </w:r>
          </w:p>
        </w:tc>
        <w:tc>
          <w:tcPr>
            <w:tcW w:w="1476"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2</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3</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4</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5</w:t>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6</w:t>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7</w:t>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8</w:t>
            </w:r>
          </w:p>
        </w:tc>
      </w:tr>
      <w:tr>
        <w:trPr>
          <w:trHeight w:val="240" w:hRule="atLeast"/>
          <w:cantSplit w:val="true"/>
        </w:trPr>
        <w:tc>
          <w:tcPr>
            <w:tcW w:w="14667" w:type="dxa"/>
            <w:gridSpan w:val="8"/>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ДЕЙСТВУЮЩИЕ ОБЯЗАТЕЛЬСТВА МЕСТНОГО БЮДЖЕТА</w:t>
            </w:r>
          </w:p>
        </w:tc>
      </w:tr>
      <w:tr>
        <w:trPr>
          <w:trHeight w:val="48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Обеспечение выполнения полномочий органов местного самоуправления</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Обеспечение деятельности казенных учреждений</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Предоставление субсидий бюджетным и автономным учреждениям, в том числе</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субсидии на финансовое обеспечение выполнения муниципального задания на оказание муниципальных услуг (выполнение работ)</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субсидии на иные цели</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Закупка товаров, работ и услуг для муниципальных нужд, за исключением закупок для выполнения  полномочий муниципальных органов и обеспечения деятельности муниципальных учреждений</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Публичные нормативные обязательства</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48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Социальное обеспечение (кроме публичных нормативных обязательств)</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Обслуживание муниципального долга</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120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Субсидии юридическим лицам (кроме муниципальных учреждений, муниципальных корпораций (компаний)), индивидуальным предпринимателям, физическим лицам -  производителям товаров, работ, услуг</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24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Итого действующих обязательств</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t>X</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240" w:hRule="atLeast"/>
          <w:cantSplit w:val="true"/>
        </w:trPr>
        <w:tc>
          <w:tcPr>
            <w:tcW w:w="14667" w:type="dxa"/>
            <w:gridSpan w:val="8"/>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ПРИНИМАЕМЫЕ ОБЯЗАТЕЛЬСТВА МЕСТНОГО БЮДЖЕТА</w:t>
            </w:r>
          </w:p>
        </w:tc>
      </w:tr>
      <w:tr>
        <w:trPr>
          <w:trHeight w:val="48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Обеспечение выполнения полномочий органов местного самоуправления</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Обеспечение деятельности казенных учреждений</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Предоставление субсидий бюджетным и автономным учреждениям, в том числе</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субсидии на финансовое обеспечение выполнения муниципального задания на оказание муниципальных услуг (выполнение работ)</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субсидии на иные цели</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Закупка товаров, работ и услуг для муниципальных нужд, за исключением закупок для выполнения  полномочий муниципальных органов и обеспечения деятельности муниципальных учреждений</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Публичные нормативные обязательства</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48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Социальное обеспечение (кроме публичных нормативных обязательств)</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Обслуживание муниципального долга</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120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Субсидии юридическим лицам (кроме муниципальных учреждений, муниципальных корпораций (компаний)), индивидуальным предпринимателям, физическим лицам - производителям товаров, работ, услуг</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24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Иные бюджетные ассигнования</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Итого принимаемых обязательств</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t>X</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360" w:hRule="atLeast"/>
          <w:cantSplit w:val="true"/>
        </w:trPr>
        <w:tc>
          <w:tcPr>
            <w:tcW w:w="482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Всего действующих и принимаемых обязательств</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t>X</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70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2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c>
          <w:tcPr>
            <w:tcW w:w="14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numPr>
          <w:ilvl w:val="0"/>
          <w:numId w:val="0"/>
        </w:numPr>
        <w:ind w:left="0" w:firstLine="540"/>
        <w:jc w:val="both"/>
        <w:outlineLvl w:val="2"/>
        <w:rPr>
          <w:rFonts w:ascii="Times New Roman" w:hAnsi="Times New Roman" w:cs="Times New Roman"/>
          <w:sz w:val="28"/>
          <w:szCs w:val="28"/>
        </w:rPr>
      </w:pPr>
      <w:r>
        <w:rPr>
          <w:rFonts w:cs="Times New Roman" w:ascii="Times New Roman" w:hAnsi="Times New Roman"/>
          <w:sz w:val="28"/>
          <w:szCs w:val="28"/>
        </w:rPr>
        <w:t xml:space="preserve">Форма № 2  </w:t>
      </w:r>
    </w:p>
    <w:p>
      <w:pPr>
        <w:pStyle w:val="Normal"/>
        <w:jc w:val="center"/>
        <w:rPr>
          <w:rFonts w:ascii="Times New Roman" w:hAnsi="Times New Roman" w:cs="Times New Roman"/>
          <w:sz w:val="28"/>
          <w:szCs w:val="28"/>
        </w:rPr>
      </w:pPr>
      <w:r>
        <w:rPr>
          <w:rFonts w:cs="Times New Roman" w:ascii="Times New Roman" w:hAnsi="Times New Roman"/>
          <w:sz w:val="28"/>
          <w:szCs w:val="28"/>
        </w:rPr>
        <w:t>ПОКАЗАТЕЛИ МУНИЦИПАЛЬНОГО ЗАДАНИЯ</w:t>
      </w:r>
    </w:p>
    <w:p>
      <w:pPr>
        <w:pStyle w:val="Normal"/>
        <w:jc w:val="center"/>
        <w:rPr>
          <w:rFonts w:ascii="Times New Roman" w:hAnsi="Times New Roman" w:cs="Times New Roman"/>
          <w:sz w:val="28"/>
          <w:szCs w:val="28"/>
        </w:rPr>
      </w:pPr>
      <w:r>
        <w:rPr>
          <w:rFonts w:cs="Times New Roman" w:ascii="Times New Roman" w:hAnsi="Times New Roman"/>
          <w:sz w:val="28"/>
          <w:szCs w:val="28"/>
        </w:rPr>
        <w:t>для определения объема</w:t>
      </w:r>
    </w:p>
    <w:p>
      <w:pPr>
        <w:pStyle w:val="Normal"/>
        <w:jc w:val="center"/>
        <w:rPr>
          <w:rFonts w:ascii="Times New Roman" w:hAnsi="Times New Roman" w:cs="Times New Roman"/>
          <w:sz w:val="28"/>
          <w:szCs w:val="28"/>
        </w:rPr>
      </w:pPr>
      <w:r>
        <w:rPr>
          <w:rFonts w:cs="Times New Roman" w:ascii="Times New Roman" w:hAnsi="Times New Roman"/>
          <w:sz w:val="28"/>
          <w:szCs w:val="28"/>
        </w:rPr>
        <w:t>бюджетных ассигнований на предоставление субсидий</w:t>
      </w:r>
    </w:p>
    <w:p>
      <w:pPr>
        <w:pStyle w:val="Normal"/>
        <w:jc w:val="center"/>
        <w:rPr>
          <w:rFonts w:ascii="Times New Roman" w:hAnsi="Times New Roman" w:cs="Times New Roman"/>
          <w:sz w:val="28"/>
          <w:szCs w:val="28"/>
        </w:rPr>
      </w:pPr>
      <w:r>
        <w:rPr>
          <w:rFonts w:cs="Times New Roman" w:ascii="Times New Roman" w:hAnsi="Times New Roman"/>
          <w:sz w:val="28"/>
          <w:szCs w:val="28"/>
        </w:rPr>
        <w:t>на финансовое обеспечение выполнения</w:t>
      </w:r>
    </w:p>
    <w:p>
      <w:pPr>
        <w:pStyle w:val="Normal"/>
        <w:jc w:val="center"/>
        <w:rPr>
          <w:rFonts w:ascii="Times New Roman" w:hAnsi="Times New Roman" w:cs="Times New Roman"/>
          <w:sz w:val="28"/>
          <w:szCs w:val="28"/>
        </w:rPr>
      </w:pPr>
      <w:r>
        <w:rPr>
          <w:rFonts w:cs="Times New Roman" w:ascii="Times New Roman" w:hAnsi="Times New Roman"/>
          <w:sz w:val="28"/>
          <w:szCs w:val="28"/>
        </w:rPr>
        <w:t>муниципального задания</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tbl>
      <w:tblPr>
        <w:tblW w:w="15106" w:type="dxa"/>
        <w:jc w:val="left"/>
        <w:tblInd w:w="70" w:type="dxa"/>
        <w:tblLayout w:type="fixed"/>
        <w:tblCellMar>
          <w:top w:w="0" w:type="dxa"/>
          <w:left w:w="70" w:type="dxa"/>
          <w:bottom w:w="0" w:type="dxa"/>
          <w:right w:w="70" w:type="dxa"/>
        </w:tblCellMar>
        <w:tblLook w:val="0000"/>
      </w:tblPr>
      <w:tblGrid>
        <w:gridCol w:w="708"/>
        <w:gridCol w:w="2269"/>
        <w:gridCol w:w="1619"/>
        <w:gridCol w:w="1357"/>
        <w:gridCol w:w="1782"/>
        <w:gridCol w:w="1417"/>
        <w:gridCol w:w="2277"/>
        <w:gridCol w:w="1559"/>
        <w:gridCol w:w="2116"/>
      </w:tblGrid>
      <w:tr>
        <w:trPr>
          <w:trHeight w:val="48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строки</w:t>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Наименование муниципальной услуги (работы)</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Уникальный номер реестровой записи</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Описание работы</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Наименование показателя объема муниципальной услуги (работы)</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Значение показателя объема муниципальной услуги (работы) (единиц)</w:t>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Нормативные затраты на оказание единицы муниципальной услуги (затраты на выполнение единицы работы), тыс. рублей</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Объем доходов от осуществления платной деятельности (тыс. рублей)  1</w:t>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Объем финансового обеспечения выполнения муниципального задания (тыс. рублей)  2</w:t>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w:t>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3</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4</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5</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6</w:t>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7</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8</w:t>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tabs>
                <w:tab w:val="clear" w:pos="708"/>
                <w:tab w:val="left" w:pos="452" w:leader="none"/>
                <w:tab w:val="center" w:pos="851" w:leader="none"/>
              </w:tabs>
              <w:jc w:val="center"/>
              <w:rPr>
                <w:rFonts w:ascii="Times New Roman" w:hAnsi="Times New Roman" w:cs="Times New Roman"/>
                <w:sz w:val="24"/>
                <w:szCs w:val="28"/>
              </w:rPr>
            </w:pPr>
            <w:r>
              <w:rPr>
                <w:rFonts w:cs="Times New Roman" w:ascii="Times New Roman" w:hAnsi="Times New Roman"/>
                <w:sz w:val="24"/>
                <w:szCs w:val="28"/>
              </w:rPr>
              <w:t>9</w:t>
            </w:r>
          </w:p>
        </w:tc>
      </w:tr>
      <w:tr>
        <w:trPr>
          <w:trHeight w:val="3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t>1</w:t>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Услуга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Услуга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Работа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Работа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Затраты на уплату налогов, в качестве объекта налогообложения по которым признается имущество учреждения</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Затраты на не используемое для выполнения муниципального задания  имущество</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rFonts w:ascii="Times New Roman" w:hAnsi="Times New Roman" w:cs="Times New Roman"/>
                <w:sz w:val="22"/>
                <w:szCs w:val="22"/>
              </w:rPr>
            </w:pPr>
            <w:r>
              <w:rPr>
                <w:rFonts w:cs="Times New Roman" w:ascii="Times New Roman" w:hAnsi="Times New Roman"/>
                <w:sz w:val="22"/>
                <w:szCs w:val="22"/>
              </w:rPr>
              <w:t>Итого отчетный год</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Услуга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Услуга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Работа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Работа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Затраты на уплату налогов, в качестве объекта налогообложения по которым признается имущество учреждения</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Затраты на не используемое для выполнения муниципального задания  имущество</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rFonts w:ascii="Times New Roman" w:hAnsi="Times New Roman" w:cs="Times New Roman"/>
                <w:sz w:val="22"/>
                <w:szCs w:val="22"/>
              </w:rPr>
            </w:pPr>
            <w:r>
              <w:rPr>
                <w:rFonts w:cs="Times New Roman" w:ascii="Times New Roman" w:hAnsi="Times New Roman"/>
                <w:sz w:val="22"/>
                <w:szCs w:val="22"/>
              </w:rPr>
              <w:t>Итого текущий год</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Услуга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Услуга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Работа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4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Работа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82"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Затраты на уплату налогов, в качестве объекта налогообложения по которым признается имущество учреждения</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rFonts w:ascii="Times New Roman" w:hAnsi="Times New Roman" w:cs="Times New Roman"/>
                <w:sz w:val="22"/>
                <w:szCs w:val="22"/>
              </w:rPr>
            </w:pPr>
            <w:r>
              <w:rPr>
                <w:rFonts w:cs="Times New Roman" w:ascii="Times New Roman" w:hAnsi="Times New Roman"/>
                <w:sz w:val="22"/>
                <w:szCs w:val="22"/>
              </w:rPr>
              <w:t>Итого очередной финансовый год</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Услуга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Услуга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Работа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Работа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260"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Затраты на уплату налогов, в качестве объекта налогообложения по которым признается имущество учреждения</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88"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rFonts w:ascii="Times New Roman" w:hAnsi="Times New Roman" w:cs="Times New Roman"/>
                <w:sz w:val="22"/>
                <w:szCs w:val="22"/>
              </w:rPr>
            </w:pPr>
            <w:r>
              <w:rPr>
                <w:rFonts w:cs="Times New Roman" w:ascii="Times New Roman" w:hAnsi="Times New Roman"/>
                <w:sz w:val="22"/>
                <w:szCs w:val="22"/>
              </w:rPr>
              <w:t>Итого 1 год планового периода</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88"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Услуга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88"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Услуга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88"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Работа № 1</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88"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Работа № 2</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88"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Затраты на уплату налогов, в качестве объекта налогообложения по которым признается имущество учреждения</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r>
        <w:trPr>
          <w:trHeight w:val="388" w:hRule="atLeast"/>
          <w:cantSplit w:val="true"/>
        </w:trPr>
        <w:tc>
          <w:tcPr>
            <w:tcW w:w="708"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3"/>
              </w:numPr>
              <w:jc w:val="both"/>
              <w:rPr>
                <w:rFonts w:ascii="Times New Roman" w:hAnsi="Times New Roman" w:cs="Times New Roman"/>
                <w:sz w:val="22"/>
                <w:szCs w:val="22"/>
              </w:rPr>
            </w:pPr>
            <w:r>
              <w:rPr>
                <w:rFonts w:cs="Times New Roman" w:ascii="Times New Roman" w:hAnsi="Times New Roman"/>
                <w:sz w:val="22"/>
                <w:szCs w:val="22"/>
              </w:rPr>
            </w:r>
          </w:p>
        </w:tc>
        <w:tc>
          <w:tcPr>
            <w:tcW w:w="226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rFonts w:ascii="Times New Roman" w:hAnsi="Times New Roman" w:cs="Times New Roman"/>
                <w:sz w:val="22"/>
                <w:szCs w:val="22"/>
              </w:rPr>
            </w:pPr>
            <w:r>
              <w:rPr>
                <w:rFonts w:cs="Times New Roman" w:ascii="Times New Roman" w:hAnsi="Times New Roman"/>
                <w:sz w:val="22"/>
                <w:szCs w:val="22"/>
              </w:rPr>
              <w:t>Итого 2 год планового периода</w:t>
            </w:r>
          </w:p>
        </w:tc>
        <w:tc>
          <w:tcPr>
            <w:tcW w:w="161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35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782"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41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277"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х</w:t>
            </w:r>
          </w:p>
        </w:tc>
        <w:tc>
          <w:tcPr>
            <w:tcW w:w="211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r>
    </w:tbl>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1 Данная графа заполняется только в случае осуществления бюджетными или автономными учреждениями платной деятельности в рамках установленного муниципального задания, по которому в соответствии с законодательством Российской Федерации предусмотрено взимание платы.</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2 Определяется путем произведения нормативных затрат на оказание муниципальной услуги (затрат на выполнение работы) (графа 7) на объем муниципальной услуги (работы) (графа 6) за минусом объемов доходов от осуществления платной деятельности (графа 8).</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numPr>
          <w:ilvl w:val="0"/>
          <w:numId w:val="0"/>
        </w:numPr>
        <w:ind w:left="0" w:firstLine="540"/>
        <w:jc w:val="both"/>
        <w:outlineLvl w:val="2"/>
        <w:rPr>
          <w:rFonts w:ascii="Times New Roman" w:hAnsi="Times New Roman" w:cs="Times New Roman"/>
          <w:sz w:val="28"/>
          <w:szCs w:val="28"/>
        </w:rPr>
      </w:pPr>
      <w:r>
        <w:rPr>
          <w:rFonts w:cs="Times New Roman" w:ascii="Times New Roman" w:hAnsi="Times New Roman"/>
          <w:sz w:val="28"/>
          <w:szCs w:val="28"/>
        </w:rPr>
        <w:t>Форма № 3</w:t>
      </w:r>
    </w:p>
    <w:p>
      <w:pPr>
        <w:pStyle w:val="Normal"/>
        <w:ind w:firstLine="540"/>
        <w:jc w:val="center"/>
        <w:rPr>
          <w:rFonts w:ascii="Times New Roman" w:hAnsi="Times New Roman" w:cs="Times New Roman"/>
          <w:sz w:val="28"/>
          <w:szCs w:val="24"/>
        </w:rPr>
      </w:pPr>
      <w:r>
        <w:rPr>
          <w:rFonts w:cs="Times New Roman" w:ascii="Times New Roman" w:hAnsi="Times New Roman"/>
          <w:sz w:val="28"/>
          <w:szCs w:val="24"/>
        </w:rPr>
        <w:t xml:space="preserve">СУБСИДИИ </w:t>
      </w:r>
    </w:p>
    <w:p>
      <w:pPr>
        <w:pStyle w:val="Normal"/>
        <w:ind w:firstLine="540"/>
        <w:jc w:val="center"/>
        <w:rPr>
          <w:rFonts w:ascii="Times New Roman" w:hAnsi="Times New Roman" w:cs="Times New Roman"/>
          <w:sz w:val="28"/>
          <w:szCs w:val="24"/>
        </w:rPr>
      </w:pPr>
      <w:r>
        <w:rPr>
          <w:rFonts w:cs="Times New Roman" w:ascii="Times New Roman" w:hAnsi="Times New Roman"/>
          <w:sz w:val="28"/>
          <w:szCs w:val="24"/>
        </w:rPr>
        <w:t>БЮДЖЕТНЫМ И АВТОНОМНЫМ УЧРЕЖДЕНИЯМ НА ИНЫЕ ЦЕЛИ</w:t>
      </w:r>
    </w:p>
    <w:p>
      <w:pPr>
        <w:pStyle w:val="Normal"/>
        <w:ind w:firstLine="540"/>
        <w:jc w:val="center"/>
        <w:rPr>
          <w:rFonts w:ascii="Times New Roman" w:hAnsi="Times New Roman" w:cs="Times New Roman"/>
          <w:sz w:val="28"/>
          <w:szCs w:val="24"/>
        </w:rPr>
      </w:pPr>
      <w:r>
        <w:rPr>
          <w:rFonts w:cs="Times New Roman" w:ascii="Times New Roman" w:hAnsi="Times New Roman"/>
          <w:sz w:val="28"/>
          <w:szCs w:val="24"/>
        </w:rPr>
      </w:r>
    </w:p>
    <w:p>
      <w:pPr>
        <w:pStyle w:val="Normal"/>
        <w:ind w:firstLine="540"/>
        <w:jc w:val="both"/>
        <w:rPr>
          <w:rFonts w:ascii="Times New Roman" w:hAnsi="Times New Roman"/>
          <w:sz w:val="24"/>
          <w:szCs w:val="24"/>
        </w:rPr>
      </w:pPr>
      <w:r>
        <w:rPr>
          <w:rFonts w:ascii="Times New Roman" w:hAnsi="Times New Roman"/>
          <w:sz w:val="24"/>
          <w:szCs w:val="24"/>
        </w:rPr>
        <w:t>Наименование главного распорядителя средств местного бюджета</w:t>
      </w:r>
    </w:p>
    <w:p>
      <w:pPr>
        <w:pStyle w:val="Normal"/>
        <w:ind w:firstLine="540"/>
        <w:jc w:val="both"/>
        <w:rPr>
          <w:rFonts w:ascii="Times New Roman" w:hAnsi="Times New Roman"/>
          <w:sz w:val="24"/>
          <w:szCs w:val="24"/>
        </w:rPr>
      </w:pPr>
      <w:r>
        <w:rPr>
          <w:rFonts w:ascii="Times New Roman" w:hAnsi="Times New Roman"/>
          <w:sz w:val="24"/>
          <w:szCs w:val="24"/>
        </w:rPr>
      </w:r>
    </w:p>
    <w:p>
      <w:pPr>
        <w:pStyle w:val="Normal"/>
        <w:ind w:firstLine="54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w:t>
      </w:r>
    </w:p>
    <w:p>
      <w:pPr>
        <w:pStyle w:val="Normal"/>
        <w:ind w:firstLine="540"/>
        <w:rPr>
          <w:rFonts w:ascii="Times New Roman" w:hAnsi="Times New Roman" w:cs="Times New Roman"/>
          <w:sz w:val="28"/>
          <w:szCs w:val="24"/>
        </w:rPr>
      </w:pPr>
      <w:r>
        <w:rPr>
          <w:rFonts w:cs="Times New Roman" w:ascii="Times New Roman" w:hAnsi="Times New Roman"/>
          <w:sz w:val="28"/>
          <w:szCs w:val="24"/>
        </w:rPr>
        <w:t>тыс. рублей</w:t>
      </w:r>
    </w:p>
    <w:tbl>
      <w:tblPr>
        <w:tblStyle w:val="a7"/>
        <w:tblW w:w="14616" w:type="dxa"/>
        <w:jc w:val="left"/>
        <w:tblInd w:w="0" w:type="dxa"/>
        <w:tblLayout w:type="fixed"/>
        <w:tblCellMar>
          <w:top w:w="0" w:type="dxa"/>
          <w:left w:w="108" w:type="dxa"/>
          <w:bottom w:w="0" w:type="dxa"/>
          <w:right w:w="108" w:type="dxa"/>
        </w:tblCellMar>
        <w:tblLook w:val="04a0"/>
      </w:tblPr>
      <w:tblGrid>
        <w:gridCol w:w="4872"/>
        <w:gridCol w:w="4872"/>
        <w:gridCol w:w="4872"/>
      </w:tblGrid>
      <w:tr>
        <w:trPr/>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Цель предоставления (наименование) субсидии</w:t>
            </w:r>
          </w:p>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Реквизиты правового акта, на основании которого планируется предоставление субсидии</w:t>
            </w:r>
          </w:p>
        </w:tc>
        <w:tc>
          <w:tcPr>
            <w:tcW w:w="4872" w:type="dxa"/>
            <w:tcBorders/>
          </w:tcPr>
          <w:p>
            <w:pPr>
              <w:pStyle w:val="Normal"/>
              <w:widowControl w:val="false"/>
              <w:suppressAutoHyphens w:val="true"/>
              <w:spacing w:before="0" w:after="0"/>
              <w:jc w:val="center"/>
              <w:rPr>
                <w:rFonts w:ascii="Times New Roman" w:hAnsi="Times New Roman" w:cs="Times New Roman"/>
                <w:sz w:val="24"/>
                <w:szCs w:val="28"/>
              </w:rPr>
            </w:pPr>
            <w:r>
              <w:rPr>
                <w:rFonts w:eastAsia="Calibri" w:cs="Times New Roman" w:ascii="Times New Roman" w:hAnsi="Times New Roman"/>
                <w:kern w:val="0"/>
                <w:sz w:val="24"/>
                <w:szCs w:val="28"/>
                <w:lang w:val="ru-RU" w:eastAsia="en-US" w:bidi="ar-SA"/>
              </w:rPr>
              <w:t>Объем бюджетных ассигнований на очередной финансовый год</w:t>
            </w:r>
          </w:p>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r>
      <w:tr>
        <w:trPr/>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872" w:type="dxa"/>
            <w:tcBorders/>
          </w:tcPr>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Итого</w:t>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4872" w:type="dxa"/>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ind w:firstLine="540"/>
        <w:jc w:val="center"/>
        <w:rPr>
          <w:rFonts w:ascii="Times New Roman" w:hAnsi="Times New Roman" w:cs="Times New Roman"/>
          <w:sz w:val="32"/>
          <w:szCs w:val="28"/>
        </w:rPr>
      </w:pPr>
      <w:r>
        <w:rPr>
          <w:rFonts w:cs="Times New Roman" w:ascii="Times New Roman" w:hAnsi="Times New Roman"/>
          <w:sz w:val="32"/>
          <w:szCs w:val="28"/>
        </w:rPr>
      </w:r>
    </w:p>
    <w:p>
      <w:pPr>
        <w:pStyle w:val="Normal"/>
        <w:rPr>
          <w:rFonts w:ascii="Times New Roman" w:hAnsi="Times New Roman" w:cs="Times New Roman"/>
          <w:sz w:val="32"/>
          <w:szCs w:val="28"/>
        </w:rPr>
      </w:pPr>
      <w:r>
        <w:rPr>
          <w:rFonts w:cs="Times New Roman" w:ascii="Times New Roman" w:hAnsi="Times New Roman"/>
          <w:sz w:val="32"/>
          <w:szCs w:val="28"/>
        </w:rPr>
      </w:r>
      <w:r>
        <w:br w:type="page"/>
      </w:r>
    </w:p>
    <w:p>
      <w:pPr>
        <w:pStyle w:val="Normal"/>
        <w:ind w:firstLine="540"/>
        <w:jc w:val="center"/>
        <w:rPr>
          <w:rFonts w:ascii="Times New Roman" w:hAnsi="Times New Roman" w:cs="Times New Roman"/>
          <w:sz w:val="32"/>
          <w:szCs w:val="28"/>
        </w:rPr>
      </w:pPr>
      <w:r>
        <w:rPr>
          <w:rFonts w:cs="Times New Roman" w:ascii="Times New Roman" w:hAnsi="Times New Roman"/>
          <w:sz w:val="32"/>
          <w:szCs w:val="28"/>
        </w:rPr>
      </w:r>
    </w:p>
    <w:p>
      <w:pPr>
        <w:pStyle w:val="Normal"/>
        <w:numPr>
          <w:ilvl w:val="0"/>
          <w:numId w:val="0"/>
        </w:numPr>
        <w:ind w:left="0" w:firstLine="540"/>
        <w:jc w:val="both"/>
        <w:outlineLvl w:val="2"/>
        <w:rPr>
          <w:rFonts w:ascii="Times New Roman" w:hAnsi="Times New Roman" w:cs="Times New Roman"/>
          <w:sz w:val="28"/>
          <w:szCs w:val="28"/>
        </w:rPr>
      </w:pPr>
      <w:r>
        <w:rPr>
          <w:rFonts w:cs="Times New Roman" w:ascii="Times New Roman" w:hAnsi="Times New Roman"/>
          <w:sz w:val="28"/>
          <w:szCs w:val="28"/>
        </w:rPr>
        <w:t>Форма № 4</w:t>
      </w:r>
    </w:p>
    <w:p>
      <w:pPr>
        <w:pStyle w:val="Normal"/>
        <w:ind w:firstLine="540"/>
        <w:jc w:val="center"/>
        <w:rPr>
          <w:rFonts w:ascii="Times New Roman" w:hAnsi="Times New Roman" w:cs="Times New Roman"/>
          <w:sz w:val="32"/>
          <w:szCs w:val="28"/>
        </w:rPr>
      </w:pPr>
      <w:r>
        <w:rPr>
          <w:rFonts w:cs="Times New Roman" w:ascii="Times New Roman" w:hAnsi="Times New Roman"/>
          <w:sz w:val="32"/>
          <w:szCs w:val="28"/>
        </w:rPr>
      </w:r>
    </w:p>
    <w:p>
      <w:pPr>
        <w:pStyle w:val="Normal"/>
        <w:jc w:val="center"/>
        <w:rPr>
          <w:rFonts w:ascii="Times New Roman" w:hAnsi="Times New Roman" w:cs="Times New Roman"/>
          <w:sz w:val="28"/>
          <w:szCs w:val="24"/>
        </w:rPr>
      </w:pPr>
      <w:r>
        <w:rPr>
          <w:rFonts w:cs="Times New Roman" w:ascii="Times New Roman" w:hAnsi="Times New Roman"/>
          <w:sz w:val="28"/>
          <w:szCs w:val="24"/>
        </w:rPr>
        <w:t xml:space="preserve">СВОД </w:t>
      </w:r>
    </w:p>
    <w:p>
      <w:pPr>
        <w:pStyle w:val="Normal"/>
        <w:jc w:val="center"/>
        <w:rPr>
          <w:rFonts w:ascii="Times New Roman" w:hAnsi="Times New Roman" w:cs="Times New Roman"/>
          <w:sz w:val="28"/>
          <w:szCs w:val="24"/>
        </w:rPr>
      </w:pPr>
      <w:r>
        <w:rPr>
          <w:rFonts w:cs="Times New Roman" w:ascii="Times New Roman" w:hAnsi="Times New Roman"/>
          <w:sz w:val="28"/>
          <w:szCs w:val="24"/>
        </w:rPr>
        <w:t>БЮДЖЕТНЫХ АССИГНОВАНИЙ БЮДЖЕТА ГОРОДСКОГО ОКРУГА В РАЗРЕЗЕ МУНИЦИПАЛЬНЫХ ПРОГРАММ И НЕПРОГРАММНЫХ НАПРАВЛЕНИЙ ДЕЯТЕЛЬНОСТИ</w:t>
      </w:r>
    </w:p>
    <w:p>
      <w:pPr>
        <w:pStyle w:val="Normal"/>
        <w:jc w:val="center"/>
        <w:rPr>
          <w:rFonts w:ascii="Times New Roman" w:hAnsi="Times New Roman" w:cs="Times New Roman"/>
          <w:sz w:val="28"/>
          <w:szCs w:val="24"/>
        </w:rPr>
      </w:pPr>
      <w:r>
        <w:rPr>
          <w:rFonts w:cs="Times New Roman" w:ascii="Times New Roman" w:hAnsi="Times New Roman"/>
          <w:sz w:val="28"/>
          <w:szCs w:val="24"/>
        </w:rPr>
      </w:r>
    </w:p>
    <w:p>
      <w:pPr>
        <w:pStyle w:val="Normal"/>
        <w:ind w:firstLine="540"/>
        <w:jc w:val="both"/>
        <w:rPr>
          <w:rFonts w:ascii="Times New Roman" w:hAnsi="Times New Roman"/>
          <w:sz w:val="24"/>
          <w:szCs w:val="24"/>
        </w:rPr>
      </w:pPr>
      <w:r>
        <w:rPr>
          <w:rFonts w:ascii="Times New Roman" w:hAnsi="Times New Roman"/>
          <w:sz w:val="24"/>
          <w:szCs w:val="24"/>
        </w:rPr>
        <w:t>Наименование главного распорядителя средств местного бюджета</w:t>
      </w:r>
    </w:p>
    <w:p>
      <w:pPr>
        <w:pStyle w:val="Normal"/>
        <w:ind w:firstLine="540"/>
        <w:jc w:val="both"/>
        <w:rPr>
          <w:rFonts w:ascii="Times New Roman" w:hAnsi="Times New Roman"/>
          <w:sz w:val="24"/>
          <w:szCs w:val="24"/>
        </w:rPr>
      </w:pPr>
      <w:r>
        <w:rPr>
          <w:rFonts w:ascii="Times New Roman" w:hAnsi="Times New Roman"/>
          <w:sz w:val="24"/>
          <w:szCs w:val="24"/>
        </w:rPr>
      </w:r>
    </w:p>
    <w:p>
      <w:pPr>
        <w:pStyle w:val="Normal"/>
        <w:ind w:firstLine="540"/>
        <w:jc w:val="both"/>
        <w:rPr>
          <w:rFonts w:ascii="Times New Roman" w:hAnsi="Times New Roman" w:cs="Times New Roman"/>
          <w:sz w:val="28"/>
          <w:szCs w:val="24"/>
        </w:rPr>
      </w:pPr>
      <w:r>
        <w:rPr>
          <w:rFonts w:cs="Times New Roman" w:ascii="Times New Roman" w:hAnsi="Times New Roman"/>
          <w:sz w:val="28"/>
          <w:szCs w:val="24"/>
        </w:rPr>
        <w:t>___________________________________________________________________________________________________</w:t>
      </w:r>
    </w:p>
    <w:p>
      <w:pPr>
        <w:pStyle w:val="Normal"/>
        <w:jc w:val="center"/>
        <w:rPr>
          <w:rFonts w:ascii="Times New Roman" w:hAnsi="Times New Roman" w:cs="Times New Roman"/>
          <w:sz w:val="28"/>
          <w:szCs w:val="24"/>
        </w:rPr>
      </w:pPr>
      <w:r>
        <w:rPr>
          <w:rFonts w:cs="Times New Roman" w:ascii="Times New Roman" w:hAnsi="Times New Roman"/>
          <w:sz w:val="28"/>
          <w:szCs w:val="24"/>
        </w:rPr>
      </w:r>
    </w:p>
    <w:p>
      <w:pPr>
        <w:pStyle w:val="Normal"/>
        <w:rPr>
          <w:rFonts w:ascii="Times New Roman" w:hAnsi="Times New Roman" w:cs="Times New Roman"/>
          <w:sz w:val="32"/>
          <w:szCs w:val="28"/>
        </w:rPr>
      </w:pPr>
      <w:r>
        <w:rPr>
          <w:rFonts w:cs="Times New Roman" w:ascii="Times New Roman" w:hAnsi="Times New Roman"/>
          <w:sz w:val="28"/>
          <w:szCs w:val="24"/>
        </w:rPr>
        <w:t>тыс. рублей</w:t>
      </w:r>
    </w:p>
    <w:tbl>
      <w:tblPr>
        <w:tblStyle w:val="a7"/>
        <w:tblW w:w="14616" w:type="dxa"/>
        <w:jc w:val="left"/>
        <w:tblInd w:w="0" w:type="dxa"/>
        <w:tblLayout w:type="fixed"/>
        <w:tblCellMar>
          <w:top w:w="0" w:type="dxa"/>
          <w:left w:w="108" w:type="dxa"/>
          <w:bottom w:w="0" w:type="dxa"/>
          <w:right w:w="108" w:type="dxa"/>
        </w:tblCellMar>
        <w:tblLook w:val="04a0"/>
      </w:tblPr>
      <w:tblGrid>
        <w:gridCol w:w="1772"/>
        <w:gridCol w:w="972"/>
        <w:gridCol w:w="1706"/>
        <w:gridCol w:w="1754"/>
        <w:gridCol w:w="1707"/>
        <w:gridCol w:w="1751"/>
        <w:gridCol w:w="1713"/>
        <w:gridCol w:w="1754"/>
        <w:gridCol w:w="1485"/>
      </w:tblGrid>
      <w:tr>
        <w:trPr/>
        <w:tc>
          <w:tcPr>
            <w:tcW w:w="1772" w:type="dxa"/>
            <w:vMerge w:val="restart"/>
            <w:tcBorders/>
          </w:tcPr>
          <w:p>
            <w:pPr>
              <w:pStyle w:val="Normal"/>
              <w:widowControl w:val="false"/>
              <w:suppressAutoHyphens w:val="true"/>
              <w:spacing w:before="0" w:after="0"/>
              <w:jc w:val="center"/>
              <w:rPr>
                <w:rFonts w:ascii="Times New Roman" w:hAnsi="Times New Roman" w:cs="Times New Roman"/>
                <w:sz w:val="22"/>
                <w:szCs w:val="22"/>
              </w:rPr>
            </w:pPr>
            <w:r>
              <w:rPr>
                <w:rFonts w:eastAsia="Calibri" w:cs="Times New Roman" w:ascii="Times New Roman" w:hAnsi="Times New Roman"/>
                <w:kern w:val="0"/>
                <w:sz w:val="22"/>
                <w:szCs w:val="22"/>
                <w:lang w:val="ru-RU" w:eastAsia="en-US" w:bidi="ar-SA"/>
              </w:rPr>
              <w:t>Наименование муниципальной программы, подпрограммы, мероприятия непрограм-много направления деятельности</w:t>
            </w:r>
          </w:p>
        </w:tc>
        <w:tc>
          <w:tcPr>
            <w:tcW w:w="972" w:type="dxa"/>
            <w:vMerge w:val="restart"/>
            <w:tcBorders/>
          </w:tcPr>
          <w:p>
            <w:pPr>
              <w:pStyle w:val="Normal"/>
              <w:widowControl w:val="false"/>
              <w:suppressAutoHyphens w:val="true"/>
              <w:spacing w:before="0" w:after="0"/>
              <w:jc w:val="center"/>
              <w:rPr>
                <w:rFonts w:ascii="Times New Roman" w:hAnsi="Times New Roman" w:cs="Times New Roman"/>
                <w:sz w:val="22"/>
                <w:szCs w:val="22"/>
              </w:rPr>
            </w:pPr>
            <w:r>
              <w:rPr>
                <w:rFonts w:eastAsia="Calibri" w:cs="Times New Roman" w:ascii="Times New Roman" w:hAnsi="Times New Roman"/>
                <w:kern w:val="0"/>
                <w:sz w:val="22"/>
                <w:szCs w:val="22"/>
                <w:lang w:val="ru-RU" w:eastAsia="en-US" w:bidi="ar-SA"/>
              </w:rPr>
              <w:t>Код целевой статьи</w:t>
            </w:r>
          </w:p>
        </w:tc>
        <w:tc>
          <w:tcPr>
            <w:tcW w:w="10385" w:type="dxa"/>
            <w:gridSpan w:val="6"/>
            <w:tcBorders/>
          </w:tcPr>
          <w:p>
            <w:pPr>
              <w:pStyle w:val="Normal"/>
              <w:widowControl w:val="false"/>
              <w:suppressAutoHyphens w:val="true"/>
              <w:spacing w:before="0" w:after="0"/>
              <w:jc w:val="center"/>
              <w:rPr>
                <w:rFonts w:ascii="Times New Roman" w:hAnsi="Times New Roman" w:cs="Times New Roman"/>
                <w:sz w:val="22"/>
                <w:szCs w:val="22"/>
              </w:rPr>
            </w:pPr>
            <w:r>
              <w:rPr>
                <w:rFonts w:eastAsia="Calibri" w:cs="Times New Roman" w:ascii="Times New Roman" w:hAnsi="Times New Roman"/>
                <w:kern w:val="0"/>
                <w:sz w:val="22"/>
                <w:szCs w:val="22"/>
                <w:lang w:val="ru-RU" w:eastAsia="en-US" w:bidi="ar-SA"/>
              </w:rPr>
              <w:t>Распределение объемов бюджетных ассигнований</w:t>
            </w:r>
          </w:p>
        </w:tc>
        <w:tc>
          <w:tcPr>
            <w:tcW w:w="1485" w:type="dxa"/>
            <w:vMerge w:val="restart"/>
            <w:tcBorders/>
          </w:tcPr>
          <w:p>
            <w:pPr>
              <w:pStyle w:val="Normal"/>
              <w:widowControl w:val="false"/>
              <w:suppressAutoHyphens w:val="true"/>
              <w:spacing w:before="0" w:after="0"/>
              <w:jc w:val="center"/>
              <w:rPr>
                <w:rFonts w:ascii="Times New Roman" w:hAnsi="Times New Roman" w:cs="Times New Roman"/>
                <w:sz w:val="22"/>
                <w:szCs w:val="22"/>
              </w:rPr>
            </w:pPr>
            <w:r>
              <w:rPr>
                <w:rFonts w:eastAsia="Calibri" w:cs="Times New Roman" w:ascii="Times New Roman" w:hAnsi="Times New Roman"/>
                <w:kern w:val="0"/>
                <w:sz w:val="22"/>
                <w:szCs w:val="22"/>
                <w:lang w:val="ru-RU" w:eastAsia="en-US" w:bidi="ar-SA"/>
              </w:rPr>
              <w:t>Примечания*</w:t>
            </w:r>
          </w:p>
        </w:tc>
      </w:tr>
      <w:tr>
        <w:trPr/>
        <w:tc>
          <w:tcPr>
            <w:tcW w:w="1772" w:type="dxa"/>
            <w:vMerge w:val="continue"/>
            <w:tcBorders/>
          </w:tcPr>
          <w:p>
            <w:pPr>
              <w:pStyle w:val="Normal"/>
              <w:widowControl w:val="false"/>
              <w:suppressAutoHyphens w:val="true"/>
              <w:spacing w:before="0" w:after="0"/>
              <w:jc w:val="center"/>
              <w:rPr>
                <w:rFonts w:ascii="Times New Roman" w:hAnsi="Times New Roman" w:cs="Times New Roman"/>
                <w:sz w:val="22"/>
                <w:szCs w:val="22"/>
              </w:rPr>
            </w:pPr>
            <w:r>
              <w:rPr>
                <w:rFonts w:cs="Times New Roman" w:ascii="Times New Roman" w:hAnsi="Times New Roman"/>
                <w:sz w:val="22"/>
                <w:szCs w:val="22"/>
              </w:rPr>
            </w:r>
          </w:p>
        </w:tc>
        <w:tc>
          <w:tcPr>
            <w:tcW w:w="972" w:type="dxa"/>
            <w:vMerge w:val="continue"/>
            <w:tcBorders/>
          </w:tcPr>
          <w:p>
            <w:pPr>
              <w:pStyle w:val="Normal"/>
              <w:widowControl w:val="false"/>
              <w:suppressAutoHyphens w:val="true"/>
              <w:spacing w:before="0" w:after="0"/>
              <w:jc w:val="center"/>
              <w:rPr>
                <w:rFonts w:ascii="Times New Roman" w:hAnsi="Times New Roman" w:cs="Times New Roman"/>
                <w:sz w:val="22"/>
                <w:szCs w:val="22"/>
              </w:rPr>
            </w:pPr>
            <w:r>
              <w:rPr>
                <w:rFonts w:cs="Times New Roman" w:ascii="Times New Roman" w:hAnsi="Times New Roman"/>
                <w:sz w:val="22"/>
                <w:szCs w:val="22"/>
              </w:rPr>
            </w:r>
          </w:p>
        </w:tc>
        <w:tc>
          <w:tcPr>
            <w:tcW w:w="3460" w:type="dxa"/>
            <w:gridSpan w:val="2"/>
            <w:tcBorders/>
          </w:tcPr>
          <w:p>
            <w:pPr>
              <w:pStyle w:val="Normal"/>
              <w:widowControl w:val="false"/>
              <w:suppressAutoHyphens w:val="true"/>
              <w:spacing w:before="0" w:after="0"/>
              <w:jc w:val="center"/>
              <w:rPr>
                <w:rFonts w:ascii="Times New Roman" w:hAnsi="Times New Roman" w:cs="Times New Roman"/>
                <w:sz w:val="22"/>
                <w:szCs w:val="22"/>
              </w:rPr>
            </w:pPr>
            <w:r>
              <w:rPr>
                <w:rFonts w:eastAsia="Calibri" w:cs="Times New Roman" w:ascii="Times New Roman" w:hAnsi="Times New Roman"/>
                <w:kern w:val="0"/>
                <w:sz w:val="22"/>
                <w:szCs w:val="22"/>
                <w:lang w:val="ru-RU" w:eastAsia="en-US" w:bidi="ar-SA"/>
              </w:rPr>
              <w:t>Очередной финансовый год</w:t>
            </w:r>
          </w:p>
        </w:tc>
        <w:tc>
          <w:tcPr>
            <w:tcW w:w="3458" w:type="dxa"/>
            <w:gridSpan w:val="2"/>
            <w:tcBorders/>
          </w:tcPr>
          <w:p>
            <w:pPr>
              <w:pStyle w:val="Normal"/>
              <w:widowControl w:val="false"/>
              <w:suppressAutoHyphens w:val="true"/>
              <w:spacing w:before="0" w:after="0"/>
              <w:jc w:val="center"/>
              <w:rPr>
                <w:rFonts w:ascii="Times New Roman" w:hAnsi="Times New Roman" w:cs="Times New Roman"/>
                <w:sz w:val="22"/>
                <w:szCs w:val="22"/>
              </w:rPr>
            </w:pPr>
            <w:r>
              <w:rPr>
                <w:rFonts w:eastAsia="Calibri" w:cs="Times New Roman" w:ascii="Times New Roman" w:hAnsi="Times New Roman"/>
                <w:kern w:val="0"/>
                <w:sz w:val="22"/>
                <w:szCs w:val="22"/>
                <w:lang w:val="ru-RU" w:eastAsia="en-US" w:bidi="ar-SA"/>
              </w:rPr>
              <w:t>1 год планового периода</w:t>
            </w:r>
          </w:p>
        </w:tc>
        <w:tc>
          <w:tcPr>
            <w:tcW w:w="3467" w:type="dxa"/>
            <w:gridSpan w:val="2"/>
            <w:tcBorders/>
          </w:tcPr>
          <w:p>
            <w:pPr>
              <w:pStyle w:val="Normal"/>
              <w:widowControl w:val="false"/>
              <w:suppressAutoHyphens w:val="true"/>
              <w:spacing w:before="0" w:after="0"/>
              <w:jc w:val="center"/>
              <w:rPr>
                <w:rFonts w:ascii="Times New Roman" w:hAnsi="Times New Roman" w:cs="Times New Roman"/>
                <w:sz w:val="22"/>
                <w:szCs w:val="22"/>
              </w:rPr>
            </w:pPr>
            <w:r>
              <w:rPr>
                <w:rFonts w:eastAsia="Calibri" w:cs="Times New Roman" w:ascii="Times New Roman" w:hAnsi="Times New Roman"/>
                <w:kern w:val="0"/>
                <w:sz w:val="22"/>
                <w:szCs w:val="22"/>
                <w:lang w:val="ru-RU" w:eastAsia="en-US" w:bidi="ar-SA"/>
              </w:rPr>
              <w:t>2 год планового периода</w:t>
            </w:r>
          </w:p>
        </w:tc>
        <w:tc>
          <w:tcPr>
            <w:tcW w:w="1485" w:type="dxa"/>
            <w:vMerge w:val="continue"/>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772" w:type="dxa"/>
            <w:vMerge w:val="continue"/>
            <w:tcBorders/>
          </w:tcPr>
          <w:p>
            <w:pPr>
              <w:pStyle w:val="Normal"/>
              <w:widowControl w:val="false"/>
              <w:suppressAutoHyphens w:val="true"/>
              <w:spacing w:before="0" w:after="0"/>
              <w:jc w:val="center"/>
              <w:rPr>
                <w:rFonts w:ascii="Times New Roman" w:hAnsi="Times New Roman" w:cs="Times New Roman"/>
                <w:sz w:val="22"/>
                <w:szCs w:val="22"/>
              </w:rPr>
            </w:pPr>
            <w:r>
              <w:rPr>
                <w:rFonts w:cs="Times New Roman" w:ascii="Times New Roman" w:hAnsi="Times New Roman"/>
                <w:sz w:val="22"/>
                <w:szCs w:val="22"/>
              </w:rPr>
            </w:r>
          </w:p>
        </w:tc>
        <w:tc>
          <w:tcPr>
            <w:tcW w:w="972" w:type="dxa"/>
            <w:vMerge w:val="continue"/>
            <w:tcBorders/>
          </w:tcPr>
          <w:p>
            <w:pPr>
              <w:pStyle w:val="Normal"/>
              <w:widowControl w:val="false"/>
              <w:suppressAutoHyphens w:val="true"/>
              <w:spacing w:before="0" w:after="0"/>
              <w:jc w:val="center"/>
              <w:rPr>
                <w:rFonts w:ascii="Times New Roman" w:hAnsi="Times New Roman" w:cs="Times New Roman"/>
                <w:sz w:val="22"/>
                <w:szCs w:val="22"/>
              </w:rPr>
            </w:pPr>
            <w:r>
              <w:rPr>
                <w:rFonts w:cs="Times New Roman" w:ascii="Times New Roman" w:hAnsi="Times New Roman"/>
                <w:sz w:val="22"/>
                <w:szCs w:val="22"/>
              </w:rPr>
            </w:r>
          </w:p>
        </w:tc>
        <w:tc>
          <w:tcPr>
            <w:tcW w:w="1706" w:type="dxa"/>
            <w:tcBorders/>
          </w:tcPr>
          <w:p>
            <w:pPr>
              <w:pStyle w:val="Normal"/>
              <w:widowControl w:val="false"/>
              <w:suppressAutoHyphens w:val="true"/>
              <w:spacing w:before="0" w:after="0"/>
              <w:jc w:val="center"/>
              <w:rPr>
                <w:rFonts w:ascii="Times New Roman" w:hAnsi="Times New Roman" w:cs="Times New Roman"/>
                <w:sz w:val="22"/>
                <w:szCs w:val="22"/>
              </w:rPr>
            </w:pPr>
            <w:r>
              <w:rPr>
                <w:rFonts w:eastAsia="Calibri" w:cs="Times New Roman" w:ascii="Times New Roman" w:hAnsi="Times New Roman"/>
                <w:kern w:val="0"/>
                <w:sz w:val="22"/>
                <w:szCs w:val="22"/>
                <w:lang w:val="ru-RU" w:eastAsia="en-US" w:bidi="ar-SA"/>
              </w:rPr>
              <w:t>в соответствии с утвержденной муниципальной программой</w:t>
            </w:r>
          </w:p>
        </w:tc>
        <w:tc>
          <w:tcPr>
            <w:tcW w:w="1754" w:type="dxa"/>
            <w:tcBorders/>
          </w:tcPr>
          <w:p>
            <w:pPr>
              <w:pStyle w:val="Normal"/>
              <w:widowControl w:val="false"/>
              <w:suppressAutoHyphens w:val="true"/>
              <w:spacing w:before="0" w:after="0"/>
              <w:jc w:val="center"/>
              <w:rPr>
                <w:rFonts w:ascii="Times New Roman" w:hAnsi="Times New Roman" w:cs="Times New Roman"/>
                <w:sz w:val="22"/>
                <w:szCs w:val="22"/>
              </w:rPr>
            </w:pPr>
            <w:r>
              <w:rPr>
                <w:rFonts w:eastAsia="Calibri" w:cs="Times New Roman" w:ascii="Times New Roman" w:hAnsi="Times New Roman"/>
                <w:kern w:val="0"/>
                <w:sz w:val="22"/>
                <w:szCs w:val="22"/>
                <w:lang w:val="ru-RU" w:eastAsia="en-US" w:bidi="ar-SA"/>
              </w:rPr>
              <w:t>с учетом предложений по внесению изменений в муниципальную программу</w:t>
            </w:r>
          </w:p>
        </w:tc>
        <w:tc>
          <w:tcPr>
            <w:tcW w:w="1707" w:type="dxa"/>
            <w:tcBorders/>
          </w:tcPr>
          <w:p>
            <w:pPr>
              <w:pStyle w:val="Normal"/>
              <w:widowControl w:val="false"/>
              <w:suppressAutoHyphens w:val="true"/>
              <w:spacing w:before="0" w:after="0"/>
              <w:jc w:val="center"/>
              <w:rPr>
                <w:rFonts w:ascii="Times New Roman" w:hAnsi="Times New Roman" w:cs="Times New Roman"/>
                <w:sz w:val="22"/>
                <w:szCs w:val="22"/>
              </w:rPr>
            </w:pPr>
            <w:r>
              <w:rPr>
                <w:rFonts w:eastAsia="Calibri" w:cs="Times New Roman" w:ascii="Times New Roman" w:hAnsi="Times New Roman"/>
                <w:kern w:val="0"/>
                <w:sz w:val="22"/>
                <w:szCs w:val="22"/>
                <w:lang w:val="ru-RU" w:eastAsia="en-US" w:bidi="ar-SA"/>
              </w:rPr>
              <w:t>в соответствии с утвержденной муниципальной программой</w:t>
            </w:r>
          </w:p>
        </w:tc>
        <w:tc>
          <w:tcPr>
            <w:tcW w:w="1751" w:type="dxa"/>
            <w:tcBorders/>
          </w:tcPr>
          <w:p>
            <w:pPr>
              <w:pStyle w:val="Normal"/>
              <w:widowControl w:val="false"/>
              <w:suppressAutoHyphens w:val="true"/>
              <w:spacing w:before="0" w:after="0"/>
              <w:jc w:val="center"/>
              <w:rPr>
                <w:rFonts w:ascii="Times New Roman" w:hAnsi="Times New Roman" w:cs="Times New Roman"/>
                <w:sz w:val="22"/>
                <w:szCs w:val="22"/>
              </w:rPr>
            </w:pPr>
            <w:r>
              <w:rPr>
                <w:rFonts w:eastAsia="Calibri" w:cs="Times New Roman" w:ascii="Times New Roman" w:hAnsi="Times New Roman"/>
                <w:kern w:val="0"/>
                <w:sz w:val="22"/>
                <w:szCs w:val="22"/>
                <w:lang w:val="ru-RU" w:eastAsia="en-US" w:bidi="ar-SA"/>
              </w:rPr>
              <w:t>с учетом предложений по внесению изменений в муниципальную программу</w:t>
            </w:r>
          </w:p>
        </w:tc>
        <w:tc>
          <w:tcPr>
            <w:tcW w:w="1713" w:type="dxa"/>
            <w:tcBorders/>
          </w:tcPr>
          <w:p>
            <w:pPr>
              <w:pStyle w:val="Normal"/>
              <w:widowControl w:val="false"/>
              <w:suppressAutoHyphens w:val="true"/>
              <w:spacing w:before="0" w:after="0"/>
              <w:jc w:val="center"/>
              <w:rPr>
                <w:rFonts w:ascii="Times New Roman" w:hAnsi="Times New Roman" w:cs="Times New Roman"/>
                <w:sz w:val="22"/>
                <w:szCs w:val="22"/>
              </w:rPr>
            </w:pPr>
            <w:r>
              <w:rPr>
                <w:rFonts w:eastAsia="Calibri" w:cs="Times New Roman" w:ascii="Times New Roman" w:hAnsi="Times New Roman"/>
                <w:kern w:val="0"/>
                <w:sz w:val="22"/>
                <w:szCs w:val="22"/>
                <w:lang w:val="ru-RU" w:eastAsia="en-US" w:bidi="ar-SA"/>
              </w:rPr>
              <w:t>в соответствии с утвержденной муниципальной программой</w:t>
            </w:r>
          </w:p>
        </w:tc>
        <w:tc>
          <w:tcPr>
            <w:tcW w:w="1754" w:type="dxa"/>
            <w:tcBorders/>
          </w:tcPr>
          <w:p>
            <w:pPr>
              <w:pStyle w:val="Normal"/>
              <w:widowControl w:val="false"/>
              <w:suppressAutoHyphens w:val="true"/>
              <w:spacing w:before="0" w:after="0"/>
              <w:jc w:val="center"/>
              <w:rPr>
                <w:rFonts w:ascii="Times New Roman" w:hAnsi="Times New Roman" w:cs="Times New Roman"/>
                <w:sz w:val="22"/>
                <w:szCs w:val="22"/>
              </w:rPr>
            </w:pPr>
            <w:r>
              <w:rPr>
                <w:rFonts w:eastAsia="Calibri" w:cs="Times New Roman" w:ascii="Times New Roman" w:hAnsi="Times New Roman"/>
                <w:kern w:val="0"/>
                <w:sz w:val="22"/>
                <w:szCs w:val="22"/>
                <w:lang w:val="ru-RU" w:eastAsia="en-US" w:bidi="ar-SA"/>
              </w:rPr>
              <w:t>с учетом предложений по внесению изменений в муниципальную программу</w:t>
            </w:r>
          </w:p>
        </w:tc>
        <w:tc>
          <w:tcPr>
            <w:tcW w:w="1485" w:type="dxa"/>
            <w:vMerge w:val="continue"/>
            <w:tcBorders/>
          </w:tcPr>
          <w:p>
            <w:pPr>
              <w:pStyle w:val="Normal"/>
              <w:widowControl w:val="false"/>
              <w:suppressAutoHyphens w:val="true"/>
              <w:spacing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972"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1706"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1754"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1707"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w:t>
            </w:r>
          </w:p>
        </w:tc>
        <w:tc>
          <w:tcPr>
            <w:tcW w:w="1751"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w:t>
            </w:r>
          </w:p>
        </w:tc>
        <w:tc>
          <w:tcPr>
            <w:tcW w:w="1713"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w:t>
            </w:r>
          </w:p>
        </w:tc>
        <w:tc>
          <w:tcPr>
            <w:tcW w:w="1754"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1485"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w:t>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Муниципальная программа</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13"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5"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подпрограмма 1</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13"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5"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Мероприятие 1</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13"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5"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Мероприятие 2</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13"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5"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подпрограмма 2</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13"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5"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Мероприятие 1</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13"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5"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Мероприятие 2</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13"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5"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Итого по муниципальной программе</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13"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5"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Непрограммные направления деятельности ГРБС, в том числе**</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13"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5"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Направление 1</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13"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5"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Направление 2</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13"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5"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772" w:type="dxa"/>
            <w:tcBorders/>
          </w:tcPr>
          <w:p>
            <w:pPr>
              <w:pStyle w:val="Normal"/>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Итого по ГРБС</w:t>
            </w:r>
          </w:p>
        </w:tc>
        <w:tc>
          <w:tcPr>
            <w:tcW w:w="972"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6"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07"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1"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13"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754"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85" w:type="dxa"/>
            <w:tcBorders/>
          </w:tcPr>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  В данной графе заполняются обоснования предложений по внесению изменений в муниципальную программу и непрограммное направление деятельности.</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  Бюджетные ассигнования, включенные в состав непрограммных направлений деятельности ГРБС, приводятся в соответствии с утвержденным нормативным правовым актом и в обязательном порядке расшифровываются в разрезе каждой суммы.</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numPr>
          <w:ilvl w:val="0"/>
          <w:numId w:val="0"/>
        </w:numPr>
        <w:ind w:left="0" w:firstLine="540"/>
        <w:jc w:val="both"/>
        <w:outlineLvl w:val="2"/>
        <w:rPr>
          <w:rFonts w:ascii="Times New Roman" w:hAnsi="Times New Roman" w:cs="Times New Roman"/>
          <w:sz w:val="28"/>
          <w:szCs w:val="28"/>
        </w:rPr>
      </w:pPr>
      <w:r>
        <w:rPr>
          <w:rFonts w:cs="Times New Roman" w:ascii="Times New Roman" w:hAnsi="Times New Roman"/>
          <w:sz w:val="28"/>
          <w:szCs w:val="28"/>
        </w:rPr>
        <w:t>Форма № 5</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ДАННЫЕ О БЮДЖЕТНЫХ АССИГНОВАНИЯХ НА ИСПОЛНЕНИЕ</w:t>
      </w:r>
    </w:p>
    <w:p>
      <w:pPr>
        <w:pStyle w:val="Normal"/>
        <w:jc w:val="center"/>
        <w:rPr>
          <w:rFonts w:ascii="Times New Roman" w:hAnsi="Times New Roman" w:cs="Times New Roman"/>
          <w:sz w:val="28"/>
          <w:szCs w:val="28"/>
        </w:rPr>
      </w:pPr>
      <w:r>
        <w:rPr>
          <w:rFonts w:cs="Times New Roman" w:ascii="Times New Roman" w:hAnsi="Times New Roman"/>
          <w:sz w:val="28"/>
          <w:szCs w:val="28"/>
        </w:rPr>
        <w:t>ПУБЛИЧНЫХ НОРМАТИВНЫХ ОБЯЗАТЕЛЬСТВ</w:t>
      </w:r>
    </w:p>
    <w:p>
      <w:pPr>
        <w:pStyle w:val="Normal"/>
        <w:jc w:val="center"/>
        <w:rPr>
          <w:rFonts w:ascii="Times New Roman" w:hAnsi="Times New Roman" w:cs="Times New Roman"/>
          <w:sz w:val="28"/>
          <w:szCs w:val="28"/>
        </w:rPr>
      </w:pPr>
      <w:r>
        <w:rPr>
          <w:rFonts w:cs="Times New Roman" w:ascii="Times New Roman" w:hAnsi="Times New Roman"/>
          <w:sz w:val="28"/>
          <w:szCs w:val="28"/>
        </w:rPr>
      </w:r>
    </w:p>
    <w:tbl>
      <w:tblPr>
        <w:tblW w:w="14741" w:type="dxa"/>
        <w:jc w:val="left"/>
        <w:tblInd w:w="70" w:type="dxa"/>
        <w:tblLayout w:type="fixed"/>
        <w:tblCellMar>
          <w:top w:w="0" w:type="dxa"/>
          <w:left w:w="70" w:type="dxa"/>
          <w:bottom w:w="0" w:type="dxa"/>
          <w:right w:w="70" w:type="dxa"/>
        </w:tblCellMar>
        <w:tblLook w:val="0000"/>
      </w:tblPr>
      <w:tblGrid>
        <w:gridCol w:w="1701"/>
        <w:gridCol w:w="1276"/>
        <w:gridCol w:w="991"/>
        <w:gridCol w:w="1135"/>
        <w:gridCol w:w="849"/>
        <w:gridCol w:w="993"/>
        <w:gridCol w:w="1134"/>
        <w:gridCol w:w="1418"/>
        <w:gridCol w:w="708"/>
        <w:gridCol w:w="1559"/>
        <w:gridCol w:w="851"/>
        <w:gridCol w:w="1135"/>
        <w:gridCol w:w="990"/>
      </w:tblGrid>
      <w:tr>
        <w:trPr>
          <w:trHeight w:val="240" w:hRule="atLeast"/>
          <w:cantSplit w:val="true"/>
        </w:trPr>
        <w:tc>
          <w:tcPr>
            <w:tcW w:w="1701"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Публичные нормативные обязательства</w:t>
            </w:r>
          </w:p>
        </w:tc>
        <w:tc>
          <w:tcPr>
            <w:tcW w:w="5244" w:type="dxa"/>
            <w:gridSpan w:val="5"/>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Численность получателей, человек</w:t>
            </w:r>
          </w:p>
        </w:tc>
        <w:tc>
          <w:tcPr>
            <w:tcW w:w="7795" w:type="dxa"/>
            <w:gridSpan w:val="7"/>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Расчет объема бюджетных ассигнований</w:t>
            </w:r>
          </w:p>
        </w:tc>
      </w:tr>
      <w:tr>
        <w:trPr>
          <w:trHeight w:val="360" w:hRule="atLeast"/>
          <w:cantSplit w:val="true"/>
        </w:trPr>
        <w:tc>
          <w:tcPr>
            <w:tcW w:w="1701" w:type="dxa"/>
            <w:vMerge w:val="continue"/>
            <w:tcBorders>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1276"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Отчетный год</w:t>
            </w:r>
          </w:p>
        </w:tc>
        <w:tc>
          <w:tcPr>
            <w:tcW w:w="991"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Текущий год</w:t>
            </w:r>
          </w:p>
        </w:tc>
        <w:tc>
          <w:tcPr>
            <w:tcW w:w="1135"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Очередной год</w:t>
            </w:r>
          </w:p>
        </w:tc>
        <w:tc>
          <w:tcPr>
            <w:tcW w:w="849"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 год планового периода</w:t>
            </w:r>
          </w:p>
        </w:tc>
        <w:tc>
          <w:tcPr>
            <w:tcW w:w="993"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2 год планового периода</w:t>
            </w:r>
          </w:p>
        </w:tc>
        <w:tc>
          <w:tcPr>
            <w:tcW w:w="1134" w:type="dxa"/>
            <w:vMerge w:val="restart"/>
            <w:tcBorders>
              <w:top w:val="single" w:sz="6" w:space="0" w:color="000000"/>
              <w:left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Раздел (подраздел) ФКР</w:t>
            </w:r>
          </w:p>
        </w:tc>
        <w:tc>
          <w:tcPr>
            <w:tcW w:w="2126" w:type="dxa"/>
            <w:gridSpan w:val="2"/>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очередной год</w:t>
            </w:r>
          </w:p>
        </w:tc>
        <w:tc>
          <w:tcPr>
            <w:tcW w:w="2410" w:type="dxa"/>
            <w:gridSpan w:val="2"/>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 xml:space="preserve">1 год планового  </w:t>
              <w:br/>
              <w:t>периода</w:t>
            </w:r>
          </w:p>
        </w:tc>
        <w:tc>
          <w:tcPr>
            <w:tcW w:w="2125" w:type="dxa"/>
            <w:gridSpan w:val="2"/>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 xml:space="preserve">2 год планового  </w:t>
              <w:br/>
              <w:t>периода</w:t>
            </w:r>
          </w:p>
        </w:tc>
      </w:tr>
      <w:tr>
        <w:trPr>
          <w:trHeight w:val="840" w:hRule="atLeast"/>
          <w:cantSplit w:val="true"/>
        </w:trPr>
        <w:tc>
          <w:tcPr>
            <w:tcW w:w="1701"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1276"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991"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1135"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849"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993"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1134" w:type="dxa"/>
            <w:vMerge w:val="continue"/>
            <w:tcBorders>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Размер социальной выплаты на 1 человека, рублей</w:t>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Сумма, тыс. руб.</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Размер социальной выплаты на 1 человека, рублей</w:t>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Сумма, тыс. руб.</w:t>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Размер социальной выплаты на 1 человека, рублей</w:t>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Сумма, тыс. руб.</w:t>
            </w:r>
          </w:p>
        </w:tc>
      </w:tr>
      <w:tr>
        <w:trPr>
          <w:trHeight w:val="24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2</w:t>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3</w:t>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4</w:t>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5</w:t>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6</w:t>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7</w:t>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8</w:t>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9</w:t>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10</w:t>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11</w:t>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12</w:t>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jc w:val="center"/>
              <w:rPr>
                <w:rFonts w:ascii="Times New Roman" w:hAnsi="Times New Roman" w:cs="Times New Roman"/>
                <w:sz w:val="24"/>
                <w:szCs w:val="28"/>
              </w:rPr>
            </w:pPr>
            <w:r>
              <w:rPr>
                <w:rFonts w:cs="Times New Roman" w:ascii="Times New Roman" w:hAnsi="Times New Roman"/>
                <w:sz w:val="24"/>
                <w:szCs w:val="28"/>
              </w:rPr>
              <w:t>13</w:t>
            </w:r>
          </w:p>
        </w:tc>
      </w:tr>
      <w:tr>
        <w:trPr>
          <w:trHeight w:val="240" w:hRule="atLeast"/>
          <w:cantSplit w:val="true"/>
        </w:trPr>
        <w:tc>
          <w:tcPr>
            <w:tcW w:w="14740" w:type="dxa"/>
            <w:gridSpan w:val="13"/>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ДЕЙСТВУЮЩИЕ ОБЯЗАТЕЛЬСТВА МЕСТНОГО БЮДЖЕТА</w:t>
            </w:r>
          </w:p>
        </w:tc>
      </w:tr>
      <w:tr>
        <w:trPr>
          <w:trHeight w:val="24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1</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24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2</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48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 xml:space="preserve">Итого        </w:t>
              <w:br/>
              <w:t xml:space="preserve">действующих  </w:t>
              <w:br/>
              <w:t>обязательств</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240" w:hRule="atLeast"/>
          <w:cantSplit w:val="true"/>
        </w:trPr>
        <w:tc>
          <w:tcPr>
            <w:tcW w:w="14740" w:type="dxa"/>
            <w:gridSpan w:val="13"/>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ПРИНИМАЕМЫЕ ОБЯЗАТЕЛЬСТВА МЕСТНОГО БЮДЖЕТА</w:t>
            </w:r>
          </w:p>
        </w:tc>
      </w:tr>
      <w:tr>
        <w:trPr>
          <w:trHeight w:val="24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1</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24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2</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48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Итого принимаемых обязательств</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600" w:hRule="atLeast"/>
          <w:cantSplit w:val="true"/>
        </w:trPr>
        <w:tc>
          <w:tcPr>
            <w:tcW w:w="170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2"/>
                <w:szCs w:val="22"/>
              </w:rPr>
            </w:pPr>
            <w:r>
              <w:rPr>
                <w:rFonts w:cs="Times New Roman" w:ascii="Times New Roman" w:hAnsi="Times New Roman"/>
                <w:sz w:val="22"/>
                <w:szCs w:val="22"/>
              </w:rPr>
              <w:t>Всего действующих и принимаемых обязательств</w:t>
            </w:r>
          </w:p>
        </w:tc>
        <w:tc>
          <w:tcPr>
            <w:tcW w:w="1276"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84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3"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134"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141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708"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559"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851"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r>
          </w:p>
        </w:tc>
        <w:tc>
          <w:tcPr>
            <w:tcW w:w="1135"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4"/>
                <w:szCs w:val="28"/>
              </w:rPr>
            </w:pPr>
            <w:r>
              <w:rPr>
                <w:rFonts w:cs="Times New Roman" w:ascii="Times New Roman" w:hAnsi="Times New Roman"/>
                <w:sz w:val="24"/>
                <w:szCs w:val="28"/>
              </w:rPr>
              <w:t>X</w:t>
            </w:r>
          </w:p>
        </w:tc>
        <w:tc>
          <w:tcPr>
            <w:tcW w:w="990" w:type="dxa"/>
            <w:tcBorders>
              <w:top w:val="single" w:sz="6" w:space="0" w:color="000000"/>
              <w:left w:val="single" w:sz="6" w:space="0" w:color="000000"/>
              <w:bottom w:val="single" w:sz="6" w:space="0" w:color="000000"/>
              <w:right w:val="single" w:sz="6" w:space="0" w:color="000000"/>
            </w:tcBorders>
          </w:tcPr>
          <w:p>
            <w:pPr>
              <w:pStyle w:val="ConsPlusCell"/>
              <w:widowControl w:val="false"/>
              <w:rPr>
                <w:rFonts w:ascii="Times New Roman" w:hAnsi="Times New Roman" w:cs="Times New Roman"/>
                <w:sz w:val="28"/>
                <w:szCs w:val="28"/>
              </w:rPr>
            </w:pPr>
            <w:r>
              <w:rPr>
                <w:rFonts w:cs="Times New Roman" w:ascii="Times New Roman" w:hAnsi="Times New Roman"/>
                <w:sz w:val="28"/>
                <w:szCs w:val="28"/>
              </w:rPr>
            </w:r>
          </w:p>
        </w:tc>
      </w:tr>
    </w:tbl>
    <w:p>
      <w:pPr>
        <w:sectPr>
          <w:headerReference w:type="default" r:id="rId8"/>
          <w:type w:val="nextPage"/>
          <w:pgSz w:orient="landscape" w:w="16838" w:h="11906"/>
          <w:pgMar w:left="1304" w:right="1134" w:header="720" w:top="1701" w:footer="0" w:bottom="851" w:gutter="0"/>
          <w:pgNumType w:fmt="decimal"/>
          <w:formProt w:val="false"/>
          <w:textDirection w:val="lrTb"/>
          <w:docGrid w:type="default" w:linePitch="100" w:charSpace="4096"/>
        </w:sectPr>
      </w:pPr>
    </w:p>
    <w:p>
      <w:pPr>
        <w:pStyle w:val="Normal"/>
        <w:numPr>
          <w:ilvl w:val="0"/>
          <w:numId w:val="0"/>
        </w:numPr>
        <w:ind w:left="0" w:hanging="0"/>
        <w:jc w:val="both"/>
        <w:outlineLvl w:val="0"/>
        <w:rPr>
          <w:rFonts w:ascii="Times New Roman" w:hAnsi="Times New Roman" w:cs="Times New Roman"/>
          <w:sz w:val="28"/>
          <w:szCs w:val="28"/>
        </w:rPr>
      </w:pPr>
      <w:r>
        <w:rPr>
          <w:rFonts w:cs="Times New Roman" w:ascii="Times New Roman" w:hAnsi="Times New Roman"/>
          <w:sz w:val="28"/>
          <w:szCs w:val="28"/>
        </w:rPr>
        <w:t xml:space="preserve">Форма № 6 </w:t>
      </w:r>
    </w:p>
    <w:p>
      <w:pPr>
        <w:pStyle w:val="Normal"/>
        <w:jc w:val="lef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СВОД</w:t>
      </w:r>
    </w:p>
    <w:p>
      <w:pPr>
        <w:pStyle w:val="Normal"/>
        <w:jc w:val="center"/>
        <w:rPr>
          <w:rFonts w:ascii="Times New Roman" w:hAnsi="Times New Roman" w:cs="Times New Roman"/>
          <w:sz w:val="28"/>
          <w:szCs w:val="28"/>
        </w:rPr>
      </w:pPr>
      <w:r>
        <w:rPr>
          <w:rFonts w:cs="Times New Roman" w:ascii="Times New Roman" w:hAnsi="Times New Roman"/>
          <w:sz w:val="28"/>
          <w:szCs w:val="28"/>
        </w:rPr>
        <w:t>бюджетных ассигнований по источникам</w:t>
      </w:r>
    </w:p>
    <w:p>
      <w:pPr>
        <w:pStyle w:val="Normal"/>
        <w:jc w:val="center"/>
        <w:rPr>
          <w:rFonts w:ascii="Times New Roman" w:hAnsi="Times New Roman" w:cs="Times New Roman"/>
          <w:sz w:val="28"/>
          <w:szCs w:val="28"/>
        </w:rPr>
      </w:pPr>
      <w:r>
        <w:rPr>
          <w:rFonts w:cs="Times New Roman" w:ascii="Times New Roman" w:hAnsi="Times New Roman"/>
          <w:sz w:val="28"/>
          <w:szCs w:val="28"/>
        </w:rPr>
        <w:t>финансирования дефицита местного бюджета</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rFonts w:ascii="Times New Roman" w:hAnsi="Times New Roman"/>
          <w:sz w:val="24"/>
          <w:szCs w:val="24"/>
        </w:rPr>
      </w:pPr>
      <w:r>
        <w:rPr>
          <w:rFonts w:ascii="Times New Roman" w:hAnsi="Times New Roman"/>
          <w:sz w:val="24"/>
          <w:szCs w:val="24"/>
        </w:rPr>
        <w:t>Наименование главного распорядителя средств местного бюджета</w:t>
      </w:r>
    </w:p>
    <w:p>
      <w:pPr>
        <w:pStyle w:val="Normal"/>
        <w:ind w:firstLine="540"/>
        <w:jc w:val="both"/>
        <w:rPr>
          <w:rFonts w:ascii="Times New Roman" w:hAnsi="Times New Roman"/>
          <w:sz w:val="24"/>
          <w:szCs w:val="24"/>
        </w:rPr>
      </w:pPr>
      <w:r>
        <w:rPr>
          <w:rFonts w:cs="Times New Roman" w:ascii="Times New Roman" w:hAnsi="Times New Roman"/>
          <w:sz w:val="28"/>
          <w:szCs w:val="28"/>
        </w:rPr>
        <w:t>____________________________________________________________</w:t>
      </w:r>
    </w:p>
    <w:p>
      <w:pPr>
        <w:pStyle w:val="Normal"/>
        <w:jc w:val="left"/>
        <w:rPr>
          <w:rFonts w:ascii="Times New Roman" w:hAnsi="Times New Roman" w:cs="Times New Roman"/>
          <w:sz w:val="28"/>
          <w:szCs w:val="28"/>
        </w:rPr>
      </w:pPr>
      <w:r>
        <w:rPr>
          <w:rFonts w:cs="Times New Roman" w:ascii="Times New Roman" w:hAnsi="Times New Roman"/>
          <w:sz w:val="28"/>
          <w:szCs w:val="28"/>
        </w:rPr>
      </w:r>
    </w:p>
    <w:tbl>
      <w:tblPr>
        <w:tblW w:w="9582" w:type="dxa"/>
        <w:jc w:val="left"/>
        <w:tblInd w:w="62" w:type="dxa"/>
        <w:tblLayout w:type="fixed"/>
        <w:tblCellMar>
          <w:top w:w="102" w:type="dxa"/>
          <w:left w:w="62" w:type="dxa"/>
          <w:bottom w:w="102" w:type="dxa"/>
          <w:right w:w="62" w:type="dxa"/>
        </w:tblCellMar>
        <w:tblLook w:val="0000"/>
      </w:tblPr>
      <w:tblGrid>
        <w:gridCol w:w="1696"/>
        <w:gridCol w:w="1192"/>
        <w:gridCol w:w="1080"/>
        <w:gridCol w:w="1474"/>
        <w:gridCol w:w="1304"/>
        <w:gridCol w:w="1304"/>
        <w:gridCol w:w="1531"/>
      </w:tblGrid>
      <w:tr>
        <w:trPr/>
        <w:tc>
          <w:tcPr>
            <w:tcW w:w="169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Бюджетные обязательства</w:t>
            </w:r>
          </w:p>
        </w:tc>
        <w:tc>
          <w:tcPr>
            <w:tcW w:w="635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Объем бюджетных ассигнований (тыс. рублей)</w:t>
            </w:r>
          </w:p>
        </w:tc>
        <w:tc>
          <w:tcPr>
            <w:tcW w:w="15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Примечания</w:t>
            </w:r>
          </w:p>
        </w:tc>
      </w:tr>
      <w:tr>
        <w:trPr/>
        <w:tc>
          <w:tcPr>
            <w:tcW w:w="16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8"/>
              </w:rPr>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отчетный год</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текущий год</w:t>
            </w:r>
          </w:p>
        </w:tc>
        <w:tc>
          <w:tcPr>
            <w:tcW w:w="14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очередной финансовый год</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1-й год планового периода</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2-й год планового периода</w:t>
            </w:r>
          </w:p>
        </w:tc>
        <w:tc>
          <w:tcPr>
            <w:tcW w:w="1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r>
          </w:p>
        </w:tc>
      </w:tr>
      <w:tr>
        <w:trPr/>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1</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2</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3</w:t>
            </w:r>
          </w:p>
        </w:tc>
        <w:tc>
          <w:tcPr>
            <w:tcW w:w="14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4</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5</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6</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8"/>
              </w:rPr>
            </w:pPr>
            <w:r>
              <w:rPr>
                <w:rFonts w:cs="Times New Roman" w:ascii="Times New Roman" w:hAnsi="Times New Roman"/>
                <w:sz w:val="24"/>
                <w:szCs w:val="28"/>
              </w:rPr>
              <w:t>7</w:t>
            </w:r>
          </w:p>
        </w:tc>
      </w:tr>
      <w:tr>
        <w:trPr/>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8"/>
              </w:rPr>
              <w:t>Бюджетные ассигнования на исполнение долговых обязательств городского округа</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8"/>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8"/>
              </w:rPr>
            </w:r>
          </w:p>
        </w:tc>
        <w:tc>
          <w:tcPr>
            <w:tcW w:w="1474"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8"/>
              </w:rPr>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8"/>
              </w:rPr>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8"/>
              </w:rPr>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Times New Roman"/>
                <w:sz w:val="24"/>
                <w:szCs w:val="28"/>
              </w:rPr>
            </w:pPr>
            <w:r>
              <w:rPr>
                <w:rFonts w:cs="Times New Roman" w:ascii="Times New Roman" w:hAnsi="Times New Roman"/>
                <w:sz w:val="24"/>
                <w:szCs w:val="28"/>
              </w:rPr>
            </w:r>
          </w:p>
        </w:tc>
      </w:tr>
    </w:tbl>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jc w:val="both"/>
        <w:rPr>
          <w:rFonts w:ascii="Times New Roman" w:hAnsi="Times New Roman" w:eastAsia="Calibri" w:cs="Times New Roman" w:eastAsiaTheme="minorHAnsi"/>
          <w:color w:val="auto"/>
          <w:kern w:val="0"/>
          <w:sz w:val="24"/>
          <w:szCs w:val="28"/>
          <w:lang w:val="ru-RU" w:eastAsia="en-US" w:bidi="ar-SA"/>
        </w:rPr>
      </w:pPr>
      <w:r>
        <w:rPr>
          <w:rFonts w:eastAsia="Calibri" w:cs="Times New Roman" w:ascii="Times New Roman" w:hAnsi="Times New Roman" w:eastAsiaTheme="minorHAnsi"/>
          <w:color w:val="auto"/>
          <w:kern w:val="0"/>
          <w:sz w:val="24"/>
          <w:szCs w:val="28"/>
          <w:lang w:val="ru-RU" w:eastAsia="en-US" w:bidi="ar-SA"/>
        </w:rPr>
        <w:t xml:space="preserve">                                                                                              </w:t>
      </w:r>
      <w:r>
        <w:rPr>
          <w:rFonts w:eastAsia="Calibri" w:cs="Times New Roman" w:ascii="Times New Roman" w:hAnsi="Times New Roman" w:eastAsiaTheme="minorHAnsi"/>
          <w:color w:val="auto"/>
          <w:kern w:val="0"/>
          <w:sz w:val="24"/>
          <w:szCs w:val="28"/>
          <w:lang w:val="ru-RU" w:eastAsia="en-US" w:bidi="ar-SA"/>
        </w:rPr>
        <w:t>УТВЕРЖДЕНА</w:t>
      </w:r>
    </w:p>
    <w:p>
      <w:pPr>
        <w:pStyle w:val="Normal"/>
        <w:rPr>
          <w:rFonts w:ascii="Times New Roman" w:hAnsi="Times New Roman" w:cs="Times New Roman"/>
          <w:sz w:val="24"/>
          <w:szCs w:val="28"/>
        </w:rPr>
      </w:pPr>
      <w:r>
        <w:rPr>
          <w:rFonts w:cs="Times New Roman" w:ascii="Times New Roman" w:hAnsi="Times New Roman"/>
          <w:sz w:val="24"/>
          <w:szCs w:val="28"/>
        </w:rPr>
        <w:t>распоряжением финансового отдела</w:t>
      </w:r>
    </w:p>
    <w:p>
      <w:pPr>
        <w:pStyle w:val="Normal"/>
        <w:jc w:val="both"/>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администрации городского округа</w:t>
      </w:r>
    </w:p>
    <w:p>
      <w:pPr>
        <w:pStyle w:val="Normal"/>
        <w:jc w:val="both"/>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ЗАТО Свободный</w:t>
      </w:r>
    </w:p>
    <w:p>
      <w:pPr>
        <w:pStyle w:val="Normal"/>
        <w:jc w:val="both"/>
        <w:rPr>
          <w:rFonts w:ascii="Times New Roman" w:hAnsi="Times New Roman" w:cs="Times New Roman"/>
          <w:sz w:val="28"/>
          <w:szCs w:val="28"/>
        </w:rPr>
      </w:pPr>
      <w:r>
        <w:rPr>
          <w:rFonts w:cs="Times New Roman" w:ascii="Times New Roman" w:hAnsi="Times New Roman"/>
          <w:sz w:val="24"/>
          <w:szCs w:val="28"/>
        </w:rPr>
        <w:t xml:space="preserve">                                                                                              </w:t>
      </w:r>
      <w:r>
        <w:rPr>
          <w:rFonts w:cs="Times New Roman" w:ascii="Times New Roman" w:hAnsi="Times New Roman"/>
          <w:sz w:val="24"/>
          <w:szCs w:val="28"/>
        </w:rPr>
        <w:t>от «28» июля 2022  № 2</w:t>
      </w:r>
      <w:r>
        <w:rPr>
          <w:rFonts w:eastAsia="Calibri" w:cs="Times New Roman" w:ascii="Times New Roman" w:hAnsi="Times New Roman" w:eastAsiaTheme="minorHAnsi"/>
          <w:color w:val="auto"/>
          <w:kern w:val="0"/>
          <w:sz w:val="24"/>
          <w:szCs w:val="28"/>
          <w:lang w:val="ru-RU" w:eastAsia="en-US" w:bidi="ar-SA"/>
        </w:rPr>
        <w:t>8</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widowControl/>
        <w:spacing w:lineRule="auto" w:line="240" w:before="0" w:after="0"/>
        <w:ind w:left="0" w:right="0" w:firstLine="709"/>
        <w:jc w:val="center"/>
        <w:rPr/>
      </w:pPr>
      <w:r>
        <w:rPr>
          <w:rFonts w:cs="Times New Roman" w:ascii="Times New Roman" w:hAnsi="Times New Roman"/>
          <w:sz w:val="28"/>
          <w:szCs w:val="28"/>
        </w:rPr>
        <w:t>Методика</w:t>
      </w:r>
    </w:p>
    <w:p>
      <w:pPr>
        <w:pStyle w:val="ConsPlusTitle"/>
        <w:widowControl/>
        <w:spacing w:lineRule="auto" w:line="240" w:before="0" w:after="0"/>
        <w:ind w:left="0" w:right="0" w:firstLine="709"/>
        <w:jc w:val="center"/>
        <w:rPr/>
      </w:pPr>
      <w:r>
        <w:rPr>
          <w:rFonts w:cs="Times New Roman" w:ascii="Times New Roman" w:hAnsi="Times New Roman"/>
          <w:sz w:val="28"/>
          <w:szCs w:val="28"/>
        </w:rPr>
        <w:t xml:space="preserve">планирования бюджетных ассигнований, предусматриваемых </w:t>
      </w:r>
    </w:p>
    <w:p>
      <w:pPr>
        <w:pStyle w:val="ConsPlusTitle"/>
        <w:widowControl/>
        <w:spacing w:lineRule="auto" w:line="240" w:before="0" w:after="0"/>
        <w:ind w:left="0" w:right="0" w:firstLine="709"/>
        <w:jc w:val="center"/>
        <w:rPr/>
      </w:pPr>
      <w:r>
        <w:rPr>
          <w:rFonts w:cs="Times New Roman" w:ascii="Times New Roman" w:hAnsi="Times New Roman"/>
          <w:sz w:val="28"/>
          <w:szCs w:val="28"/>
        </w:rPr>
        <w:t xml:space="preserve">в проекте   бюджета городского округа ЗАТО Свободный </w:t>
      </w:r>
    </w:p>
    <w:p>
      <w:pPr>
        <w:pStyle w:val="ConsPlusTitle"/>
        <w:widowControl/>
        <w:spacing w:lineRule="auto" w:line="240" w:before="0" w:after="0"/>
        <w:ind w:left="0" w:right="0" w:firstLine="709"/>
        <w:jc w:val="center"/>
        <w:rPr/>
      </w:pPr>
      <w:r>
        <w:rPr>
          <w:rFonts w:cs="Times New Roman" w:ascii="Times New Roman" w:hAnsi="Times New Roman"/>
          <w:sz w:val="28"/>
          <w:szCs w:val="28"/>
        </w:rPr>
        <w:t>на 2023 год  и плановый период 2024 и 2025 годов</w:t>
      </w:r>
    </w:p>
    <w:p>
      <w:pPr>
        <w:pStyle w:val="ConsPlusTitle"/>
        <w:widowControl/>
        <w:spacing w:lineRule="auto" w:line="276"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0" w:right="0" w:firstLine="709"/>
        <w:jc w:val="center"/>
        <w:outlineLvl w:val="1"/>
        <w:rPr/>
      </w:pPr>
      <w:r>
        <w:rPr>
          <w:rFonts w:cs="Times New Roman" w:ascii="Times New Roman" w:hAnsi="Times New Roman"/>
          <w:sz w:val="28"/>
          <w:szCs w:val="28"/>
        </w:rPr>
        <w:t>Глава 1. ОБЩИЕ ПОЛОЖЕНИЯ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0"/>
        </w:numPr>
        <w:spacing w:lineRule="auto" w:line="240" w:before="0" w:after="0"/>
        <w:ind w:left="0" w:right="0" w:firstLine="709"/>
        <w:jc w:val="both"/>
        <w:rPr/>
      </w:pPr>
      <w:r>
        <w:rPr>
          <w:rFonts w:cs="Times New Roman" w:ascii="Times New Roman" w:hAnsi="Times New Roman"/>
          <w:b w:val="false"/>
          <w:bCs w:val="false"/>
          <w:sz w:val="28"/>
          <w:szCs w:val="28"/>
        </w:rPr>
        <w:t xml:space="preserve">1. Настоящая Методика разработана в соответствии с требованиями </w:t>
      </w:r>
      <w:r>
        <w:rPr>
          <w:rFonts w:cs="Times New Roman" w:ascii="Times New Roman" w:hAnsi="Times New Roman"/>
          <w:b w:val="false"/>
          <w:bCs w:val="false"/>
          <w:color w:val="000000"/>
          <w:sz w:val="28"/>
          <w:szCs w:val="28"/>
        </w:rPr>
        <w:t xml:space="preserve">Бюджетного </w:t>
      </w:r>
      <w:hyperlink r:id="rId9">
        <w:r>
          <w:rPr>
            <w:rFonts w:cs="Times New Roman" w:ascii="Times New Roman" w:hAnsi="Times New Roman"/>
            <w:b w:val="false"/>
            <w:bCs w:val="false"/>
            <w:color w:val="000000"/>
            <w:sz w:val="28"/>
            <w:szCs w:val="28"/>
          </w:rPr>
          <w:t>кодекса</w:t>
        </w:r>
      </w:hyperlink>
      <w:r>
        <w:rPr>
          <w:rFonts w:cs="Times New Roman" w:ascii="Times New Roman" w:hAnsi="Times New Roman"/>
          <w:b w:val="false"/>
          <w:bCs w:val="false"/>
          <w:color w:val="000000"/>
          <w:sz w:val="28"/>
          <w:szCs w:val="28"/>
        </w:rPr>
        <w:t xml:space="preserve"> Российс</w:t>
      </w:r>
      <w:r>
        <w:rPr>
          <w:rFonts w:cs="Times New Roman" w:ascii="Times New Roman" w:hAnsi="Times New Roman"/>
          <w:b w:val="false"/>
          <w:bCs w:val="false"/>
          <w:sz w:val="28"/>
          <w:szCs w:val="28"/>
        </w:rPr>
        <w:t xml:space="preserve">кой Федерации, </w:t>
      </w:r>
      <w:r>
        <w:rPr>
          <w:rFonts w:cs="Times New Roman" w:ascii="Times New Roman" w:hAnsi="Times New Roman"/>
          <w:b w:val="false"/>
          <w:bCs w:val="false"/>
          <w:color w:val="000000"/>
          <w:sz w:val="28"/>
          <w:szCs w:val="28"/>
        </w:rPr>
        <w:t xml:space="preserve">подпункт 1 пункта 1 статьи 30 </w:t>
      </w:r>
      <w:hyperlink r:id="rId10">
        <w:r>
          <w:rPr>
            <w:rFonts w:cs="Times New Roman" w:ascii="Times New Roman" w:hAnsi="Times New Roman"/>
            <w:b w:val="false"/>
            <w:bCs w:val="false"/>
            <w:color w:val="000000"/>
            <w:sz w:val="28"/>
            <w:szCs w:val="28"/>
          </w:rPr>
          <w:t>Устав</w:t>
        </w:r>
      </w:hyperlink>
      <w:r>
        <w:rPr>
          <w:rFonts w:cs="Times New Roman" w:ascii="Times New Roman" w:hAnsi="Times New Roman"/>
          <w:b w:val="false"/>
          <w:bCs w:val="false"/>
          <w:color w:val="000000"/>
          <w:sz w:val="28"/>
          <w:szCs w:val="28"/>
        </w:rPr>
        <w:t>а</w:t>
      </w:r>
      <w:r>
        <w:rPr>
          <w:rFonts w:cs="Times New Roman" w:ascii="Times New Roman" w:hAnsi="Times New Roman"/>
          <w:b w:val="false"/>
          <w:bCs w:val="false"/>
          <w:sz w:val="28"/>
          <w:szCs w:val="28"/>
        </w:rPr>
        <w:t xml:space="preserve"> городского округа ЗАТО Свободный, подпунктом 2 </w:t>
      </w:r>
      <w:r>
        <w:rPr>
          <w:rFonts w:cs="Times New Roman" w:ascii="Times New Roman" w:hAnsi="Times New Roman"/>
          <w:b w:val="false"/>
          <w:bCs w:val="false"/>
          <w:color w:val="000000"/>
          <w:sz w:val="28"/>
          <w:szCs w:val="28"/>
        </w:rPr>
        <w:t>пункта 4 статьи 7 Положения</w:t>
      </w:r>
      <w:r>
        <w:rPr>
          <w:rFonts w:cs="Times New Roman" w:ascii="Times New Roman" w:hAnsi="Times New Roman"/>
          <w:b w:val="false"/>
          <w:bCs w:val="false"/>
          <w:sz w:val="28"/>
          <w:szCs w:val="28"/>
        </w:rPr>
        <w:t xml:space="preserve">  «О бюджетном процессе в городском округе ЗАТО Свободный Свердловской области», утверждённого Решением Думы городского округа ЗАТО Свободный от 23 </w:t>
      </w:r>
      <w:r>
        <w:rPr>
          <w:rFonts w:eastAsia="Calibri" w:cs="Times New Roman" w:ascii="Times New Roman" w:hAnsi="Times New Roman" w:eastAsiaTheme="minorHAnsi"/>
          <w:b w:val="false"/>
          <w:bCs w:val="false"/>
          <w:color w:val="auto"/>
          <w:kern w:val="0"/>
          <w:sz w:val="28"/>
          <w:szCs w:val="28"/>
          <w:lang w:val="ru-RU" w:eastAsia="en-US" w:bidi="ar-SA"/>
        </w:rPr>
        <w:t>марта</w:t>
      </w:r>
      <w:r>
        <w:rPr>
          <w:rFonts w:cs="Times New Roman" w:ascii="Times New Roman" w:hAnsi="Times New Roman"/>
          <w:b w:val="false"/>
          <w:bCs w:val="false"/>
          <w:sz w:val="28"/>
          <w:szCs w:val="28"/>
        </w:rPr>
        <w:t xml:space="preserve"> 2022 № 10/8.</w:t>
      </w:r>
    </w:p>
    <w:p>
      <w:pPr>
        <w:pStyle w:val="ListParagraph"/>
        <w:numPr>
          <w:ilvl w:val="0"/>
          <w:numId w:val="0"/>
        </w:numPr>
        <w:spacing w:lineRule="auto" w:line="240" w:before="0" w:after="0"/>
        <w:ind w:left="0" w:right="0" w:firstLine="709"/>
        <w:jc w:val="both"/>
        <w:rPr/>
      </w:pPr>
      <w:r>
        <w:rPr>
          <w:rFonts w:cs="Times New Roman" w:ascii="Times New Roman" w:hAnsi="Times New Roman"/>
          <w:b w:val="false"/>
          <w:bCs w:val="false"/>
          <w:sz w:val="28"/>
          <w:szCs w:val="28"/>
        </w:rPr>
        <w:t xml:space="preserve">2. Настоящая Методика применяется при планировании бюджетных ассигнований на исполнение действующих и принимаемых расходных (долговых)  обязательств городского округа ЗАТО Свободный (далее — бюджетные ассигнования) на стадии формирования проекта местного бюджета городского округа на </w:t>
      </w:r>
      <w:r>
        <w:rPr>
          <w:rFonts w:eastAsia="Calibri" w:cs="Times New Roman" w:ascii="Times New Roman" w:hAnsi="Times New Roman" w:eastAsiaTheme="minorHAnsi"/>
          <w:b w:val="false"/>
          <w:bCs w:val="false"/>
          <w:color w:val="auto"/>
          <w:kern w:val="0"/>
          <w:sz w:val="28"/>
          <w:szCs w:val="28"/>
          <w:lang w:val="ru-RU" w:eastAsia="en-US" w:bidi="ar-SA"/>
        </w:rPr>
        <w:t>2023</w:t>
      </w:r>
      <w:r>
        <w:rPr>
          <w:rFonts w:cs="Times New Roman" w:ascii="Times New Roman" w:hAnsi="Times New Roman"/>
          <w:b w:val="false"/>
          <w:bCs w:val="false"/>
          <w:sz w:val="28"/>
          <w:szCs w:val="28"/>
        </w:rPr>
        <w:t xml:space="preserve"> год и плановый период 2024 и 2025 годов.</w:t>
      </w:r>
    </w:p>
    <w:p>
      <w:pPr>
        <w:pStyle w:val="ConsPlusTitle"/>
        <w:widowControl/>
        <w:numPr>
          <w:ilvl w:val="0"/>
          <w:numId w:val="0"/>
        </w:numPr>
        <w:spacing w:lineRule="auto" w:line="240" w:before="0" w:after="0"/>
        <w:ind w:left="0" w:right="0" w:firstLine="709"/>
        <w:jc w:val="both"/>
        <w:rPr/>
      </w:pPr>
      <w:r>
        <w:rPr>
          <w:rFonts w:cs="Times New Roman" w:ascii="Times New Roman" w:hAnsi="Times New Roman"/>
          <w:b w:val="false"/>
          <w:sz w:val="28"/>
          <w:szCs w:val="28"/>
        </w:rPr>
        <w:t xml:space="preserve">3. Планирование бюджетных ассигнований бюджета городского округа ЗАТО Свободный (далее - местный бюджет) осуществляется в соответствии с </w:t>
      </w:r>
      <w:r>
        <w:rPr>
          <w:rFonts w:eastAsia="" w:cs="Times New Roman" w:ascii="Times New Roman" w:hAnsi="Times New Roman" w:eastAsiaTheme="minorEastAsia"/>
          <w:b w:val="false"/>
          <w:bCs/>
          <w:color w:val="auto"/>
          <w:kern w:val="0"/>
          <w:sz w:val="28"/>
          <w:szCs w:val="28"/>
          <w:lang w:val="ru-RU" w:eastAsia="ru-RU" w:bidi="ar-SA"/>
        </w:rPr>
        <w:t xml:space="preserve">Порядком планирования </w:t>
      </w:r>
      <w:r>
        <w:rPr>
          <w:rFonts w:cs="Times New Roman" w:ascii="Times New Roman" w:hAnsi="Times New Roman"/>
          <w:b w:val="false"/>
          <w:sz w:val="28"/>
          <w:szCs w:val="28"/>
        </w:rPr>
        <w:t>бюджетных ассигнований, предусматриваемых в проекте бюджета городского округа ЗАТО Свободный на 2023 год и плановый период 2024 и 2025 годов</w:t>
      </w:r>
      <w:r>
        <w:rPr>
          <w:rFonts w:cs="Times New Roman" w:ascii="Times New Roman" w:hAnsi="Times New Roman"/>
          <w:sz w:val="28"/>
          <w:szCs w:val="28"/>
        </w:rPr>
        <w:t xml:space="preserve">, </w:t>
      </w:r>
      <w:r>
        <w:rPr>
          <w:rFonts w:cs="Times New Roman" w:ascii="Times New Roman" w:hAnsi="Times New Roman"/>
          <w:b w:val="false"/>
          <w:sz w:val="28"/>
          <w:szCs w:val="28"/>
        </w:rPr>
        <w:t>утвержденным настоящим Распоряжением.</w:t>
      </w:r>
    </w:p>
    <w:p>
      <w:pPr>
        <w:pStyle w:val="ListParagraph"/>
        <w:numPr>
          <w:ilvl w:val="0"/>
          <w:numId w:val="0"/>
        </w:numPr>
        <w:spacing w:lineRule="auto" w:line="240" w:before="0" w:after="0"/>
        <w:ind w:left="0" w:right="0" w:firstLine="709"/>
        <w:jc w:val="both"/>
        <w:rPr/>
      </w:pPr>
      <w:r>
        <w:rPr>
          <w:rFonts w:cs="Times New Roman" w:ascii="Times New Roman" w:hAnsi="Times New Roman"/>
          <w:sz w:val="28"/>
          <w:szCs w:val="28"/>
        </w:rPr>
        <w:t>4. Планирование бюджетных ассигнований осуществляется с учетом:</w:t>
      </w:r>
    </w:p>
    <w:p>
      <w:pPr>
        <w:pStyle w:val="ListParagraph"/>
        <w:numPr>
          <w:ilvl w:val="0"/>
          <w:numId w:val="0"/>
        </w:numPr>
        <w:spacing w:lineRule="auto" w:line="240" w:before="0" w:after="0"/>
        <w:ind w:left="0" w:right="0" w:firstLine="709"/>
        <w:jc w:val="both"/>
        <w:rPr/>
      </w:pPr>
      <w:r>
        <w:rPr>
          <w:rFonts w:cs="Times New Roman" w:ascii="Times New Roman" w:hAnsi="Times New Roman"/>
          <w:sz w:val="28"/>
          <w:szCs w:val="28"/>
        </w:rPr>
        <w:t xml:space="preserve">необходимости финансового обеспечения реализации </w:t>
      </w:r>
      <w:r>
        <w:rPr>
          <w:rFonts w:cs="Times New Roman" w:ascii="Times New Roman" w:hAnsi="Times New Roman"/>
          <w:sz w:val="28"/>
          <w:szCs w:val="28"/>
        </w:rPr>
        <w:t xml:space="preserve">проектов (программ), направленных на достижение в Свердловской области и городском округе ЗАТО Свободный </w:t>
      </w:r>
      <w:r>
        <w:rPr>
          <w:rFonts w:cs="Times New Roman" w:ascii="Times New Roman" w:hAnsi="Times New Roman"/>
          <w:sz w:val="28"/>
          <w:szCs w:val="28"/>
        </w:rPr>
        <w:t xml:space="preserve">целей, </w:t>
      </w:r>
      <w:r>
        <w:rPr>
          <w:rFonts w:cs="Times New Roman" w:ascii="Times New Roman" w:hAnsi="Times New Roman"/>
          <w:sz w:val="28"/>
          <w:szCs w:val="28"/>
        </w:rPr>
        <w:t>задач и целевых показателей по направлениям</w:t>
      </w:r>
      <w:r>
        <w:rPr>
          <w:rFonts w:cs="Times New Roman" w:ascii="Times New Roman" w:hAnsi="Times New Roman"/>
          <w:sz w:val="28"/>
          <w:szCs w:val="28"/>
        </w:rPr>
        <w:t xml:space="preserve">, </w:t>
      </w:r>
      <w:r>
        <w:rPr>
          <w:rFonts w:cs="Times New Roman" w:ascii="Times New Roman" w:hAnsi="Times New Roman"/>
          <w:sz w:val="28"/>
          <w:szCs w:val="28"/>
        </w:rPr>
        <w:t xml:space="preserve">предусмотренных </w:t>
      </w:r>
      <w:r>
        <w:rPr>
          <w:rFonts w:cs="Times New Roman" w:ascii="Times New Roman" w:hAnsi="Times New Roman"/>
          <w:sz w:val="28"/>
          <w:szCs w:val="28"/>
        </w:rPr>
        <w:t>Указом Президента Р</w:t>
      </w:r>
      <w:r>
        <w:rPr>
          <w:rFonts w:cs="Times New Roman" w:ascii="Times New Roman" w:hAnsi="Times New Roman"/>
          <w:sz w:val="28"/>
          <w:szCs w:val="28"/>
        </w:rPr>
        <w:t xml:space="preserve">оссийской Федерации  от 7 мая 2018 года № 204 «О национальных целях и стратегических задачах развития Российской Федерации на период до 2024 года», а также целевых показателей, характеризующих достижение национальных целей, определенных в Указе Президента Российской Федерации </w:t>
      </w:r>
      <w:r>
        <w:rPr>
          <w:rFonts w:cs="Times New Roman" w:ascii="Times New Roman" w:hAnsi="Times New Roman"/>
          <w:sz w:val="28"/>
          <w:szCs w:val="28"/>
        </w:rPr>
        <w:t>от 21 июля 2020 года № 474 «О национальных целях развития Российской Федерации на период до 2030 года»;</w:t>
      </w:r>
    </w:p>
    <w:p>
      <w:pPr>
        <w:pStyle w:val="ListParagraph"/>
        <w:numPr>
          <w:ilvl w:val="0"/>
          <w:numId w:val="0"/>
        </w:numPr>
        <w:spacing w:lineRule="auto" w:line="240" w:before="0" w:after="0"/>
        <w:ind w:left="0" w:right="0" w:firstLine="709"/>
        <w:jc w:val="both"/>
        <w:rPr/>
      </w:pPr>
      <w:r>
        <w:rPr>
          <w:rFonts w:cs="Times New Roman" w:ascii="Times New Roman" w:hAnsi="Times New Roman"/>
          <w:sz w:val="28"/>
          <w:szCs w:val="28"/>
        </w:rPr>
        <w:t xml:space="preserve">- Стратегии социально-экономического развития городского округа ЗАТО Свободный на </w:t>
      </w:r>
      <w:r>
        <w:rPr>
          <w:rFonts w:cs="Times New Roman" w:ascii="Times New Roman" w:hAnsi="Times New Roman"/>
          <w:sz w:val="28"/>
          <w:szCs w:val="28"/>
        </w:rPr>
        <w:t xml:space="preserve">долгосрочный период </w:t>
      </w:r>
      <w:r>
        <w:rPr>
          <w:rFonts w:cs="Times New Roman" w:ascii="Times New Roman" w:hAnsi="Times New Roman"/>
          <w:sz w:val="28"/>
          <w:szCs w:val="28"/>
        </w:rPr>
        <w:t>до 2030 года;</w:t>
      </w:r>
    </w:p>
    <w:p>
      <w:pPr>
        <w:pStyle w:val="Normal"/>
        <w:spacing w:lineRule="auto" w:line="240" w:before="0" w:after="0"/>
        <w:ind w:left="0" w:right="0" w:firstLine="709"/>
        <w:jc w:val="both"/>
        <w:rPr/>
      </w:pPr>
      <w:r>
        <w:rPr>
          <w:rFonts w:cs="Times New Roman" w:ascii="Times New Roman" w:hAnsi="Times New Roman"/>
          <w:sz w:val="28"/>
          <w:szCs w:val="28"/>
        </w:rPr>
        <w:t>- показателей прогноза социально-экономического развития городского округа</w:t>
      </w:r>
      <w:r>
        <w:rPr>
          <w:rFonts w:cs="Times New Roman" w:ascii="Times New Roman" w:hAnsi="Times New Roman"/>
          <w:b/>
          <w:sz w:val="28"/>
          <w:szCs w:val="28"/>
        </w:rPr>
        <w:t xml:space="preserve"> </w:t>
      </w:r>
      <w:r>
        <w:rPr>
          <w:rFonts w:cs="Times New Roman" w:ascii="Times New Roman" w:hAnsi="Times New Roman"/>
          <w:sz w:val="28"/>
          <w:szCs w:val="28"/>
        </w:rPr>
        <w:t xml:space="preserve">ЗАТО Свободный на </w:t>
      </w:r>
      <w:r>
        <w:rPr>
          <w:rFonts w:eastAsia="Calibri" w:cs="Times New Roman" w:ascii="Times New Roman" w:hAnsi="Times New Roman" w:eastAsiaTheme="minorHAnsi"/>
          <w:color w:val="auto"/>
          <w:kern w:val="0"/>
          <w:sz w:val="28"/>
          <w:szCs w:val="28"/>
          <w:lang w:val="ru-RU" w:eastAsia="en-US" w:bidi="ar-SA"/>
        </w:rPr>
        <w:t>среднесрочный</w:t>
      </w:r>
      <w:r>
        <w:rPr>
          <w:rFonts w:cs="Times New Roman" w:ascii="Times New Roman" w:hAnsi="Times New Roman"/>
          <w:sz w:val="28"/>
          <w:szCs w:val="28"/>
        </w:rPr>
        <w:t xml:space="preserve"> период;</w:t>
      </w:r>
    </w:p>
    <w:p>
      <w:pPr>
        <w:pStyle w:val="Normal"/>
        <w:spacing w:lineRule="auto" w:line="240" w:before="0" w:after="0"/>
        <w:ind w:left="0" w:right="0" w:firstLine="709"/>
        <w:jc w:val="both"/>
        <w:rPr/>
      </w:pPr>
      <w:r>
        <w:rPr>
          <w:rFonts w:cs="Times New Roman" w:ascii="Times New Roman" w:hAnsi="Times New Roman"/>
          <w:sz w:val="28"/>
          <w:szCs w:val="28"/>
        </w:rPr>
        <w:t>- бюджетного прогноза городского округа</w:t>
      </w:r>
      <w:r>
        <w:rPr>
          <w:rFonts w:cs="Times New Roman" w:ascii="Times New Roman" w:hAnsi="Times New Roman"/>
          <w:b/>
          <w:sz w:val="28"/>
          <w:szCs w:val="28"/>
        </w:rPr>
        <w:t xml:space="preserve"> </w:t>
      </w:r>
      <w:r>
        <w:rPr>
          <w:rFonts w:cs="Times New Roman" w:ascii="Times New Roman" w:hAnsi="Times New Roman"/>
          <w:sz w:val="28"/>
          <w:szCs w:val="28"/>
        </w:rPr>
        <w:t>ЗАТО Свободный на долгосрочный период до 20</w:t>
      </w:r>
      <w:r>
        <w:rPr>
          <w:rFonts w:eastAsia="Calibri" w:cs="Times New Roman" w:ascii="Times New Roman" w:hAnsi="Times New Roman" w:eastAsiaTheme="minorHAnsi"/>
          <w:color w:val="auto"/>
          <w:kern w:val="0"/>
          <w:sz w:val="28"/>
          <w:szCs w:val="28"/>
          <w:lang w:val="ru-RU" w:eastAsia="en-US" w:bidi="ar-SA"/>
        </w:rPr>
        <w:t>30</w:t>
      </w:r>
      <w:r>
        <w:rPr>
          <w:rFonts w:cs="Times New Roman" w:ascii="Times New Roman" w:hAnsi="Times New Roman"/>
          <w:sz w:val="28"/>
          <w:szCs w:val="28"/>
        </w:rPr>
        <w:t xml:space="preserve"> года;</w:t>
      </w:r>
    </w:p>
    <w:p>
      <w:pPr>
        <w:pStyle w:val="Normal"/>
        <w:spacing w:lineRule="auto" w:line="240" w:before="0" w:after="0"/>
        <w:ind w:left="0" w:right="0" w:firstLine="709"/>
        <w:jc w:val="both"/>
        <w:rPr/>
      </w:pPr>
      <w:r>
        <w:rPr>
          <w:rFonts w:cs="Times New Roman" w:ascii="Times New Roman" w:hAnsi="Times New Roman"/>
          <w:sz w:val="28"/>
          <w:szCs w:val="28"/>
        </w:rPr>
        <w:t xml:space="preserve">- проектов муниципальных заданий на оказание муниципальными учреждениями муниципальных услуг </w:t>
      </w:r>
      <w:r>
        <w:rPr>
          <w:rFonts w:cs="Times New Roman" w:ascii="Times New Roman" w:hAnsi="Times New Roman"/>
          <w:b w:val="false"/>
          <w:sz w:val="28"/>
          <w:szCs w:val="28"/>
        </w:rPr>
        <w:t>на 202</w:t>
      </w:r>
      <w:r>
        <w:rPr>
          <w:rFonts w:cs="Times New Roman" w:ascii="Times New Roman" w:hAnsi="Times New Roman"/>
          <w:b w:val="false"/>
          <w:sz w:val="28"/>
          <w:szCs w:val="28"/>
        </w:rPr>
        <w:t>3</w:t>
      </w:r>
      <w:r>
        <w:rPr>
          <w:rFonts w:cs="Times New Roman" w:ascii="Times New Roman" w:hAnsi="Times New Roman"/>
          <w:b w:val="false"/>
          <w:sz w:val="28"/>
          <w:szCs w:val="28"/>
        </w:rPr>
        <w:t xml:space="preserve"> год и плановый период 202</w:t>
      </w:r>
      <w:r>
        <w:rPr>
          <w:rFonts w:cs="Times New Roman" w:ascii="Times New Roman" w:hAnsi="Times New Roman"/>
          <w:b w:val="false"/>
          <w:sz w:val="28"/>
          <w:szCs w:val="28"/>
        </w:rPr>
        <w:t>4</w:t>
      </w:r>
      <w:r>
        <w:rPr>
          <w:rFonts w:cs="Times New Roman" w:ascii="Times New Roman" w:hAnsi="Times New Roman"/>
          <w:b w:val="false"/>
          <w:sz w:val="28"/>
          <w:szCs w:val="28"/>
        </w:rPr>
        <w:t xml:space="preserve"> и 202</w:t>
      </w:r>
      <w:r>
        <w:rPr>
          <w:rFonts w:cs="Times New Roman" w:ascii="Times New Roman" w:hAnsi="Times New Roman"/>
          <w:b w:val="false"/>
          <w:sz w:val="28"/>
          <w:szCs w:val="28"/>
        </w:rPr>
        <w:t>5</w:t>
      </w:r>
      <w:r>
        <w:rPr>
          <w:rFonts w:cs="Times New Roman" w:ascii="Times New Roman" w:hAnsi="Times New Roman"/>
          <w:b w:val="false"/>
          <w:sz w:val="28"/>
          <w:szCs w:val="28"/>
        </w:rPr>
        <w:t xml:space="preserve"> годов</w:t>
      </w:r>
      <w:r>
        <w:rPr>
          <w:rFonts w:cs="Times New Roman" w:ascii="Times New Roman" w:hAnsi="Times New Roman"/>
          <w:sz w:val="28"/>
          <w:szCs w:val="28"/>
        </w:rPr>
        <w:t>;</w:t>
      </w:r>
    </w:p>
    <w:p>
      <w:pPr>
        <w:pStyle w:val="Normal"/>
        <w:spacing w:lineRule="auto" w:line="240" w:before="0" w:after="0"/>
        <w:ind w:left="0" w:right="0" w:firstLine="709"/>
        <w:jc w:val="both"/>
        <w:rPr/>
      </w:pPr>
      <w:r>
        <w:rPr>
          <w:rFonts w:cs="Times New Roman" w:ascii="Times New Roman" w:hAnsi="Times New Roman"/>
          <w:sz w:val="28"/>
          <w:szCs w:val="28"/>
        </w:rPr>
        <w:t xml:space="preserve">-проектов планов финансово-хозяйственной деятельности муниципальных бюджетных и автономных учреждений на </w:t>
      </w:r>
      <w:r>
        <w:rPr>
          <w:rFonts w:cs="Times New Roman" w:ascii="Times New Roman" w:hAnsi="Times New Roman"/>
          <w:b w:val="false"/>
          <w:sz w:val="28"/>
          <w:szCs w:val="28"/>
        </w:rPr>
        <w:t>202</w:t>
      </w:r>
      <w:r>
        <w:rPr>
          <w:rFonts w:cs="Times New Roman" w:ascii="Times New Roman" w:hAnsi="Times New Roman"/>
          <w:b w:val="false"/>
          <w:sz w:val="28"/>
          <w:szCs w:val="28"/>
        </w:rPr>
        <w:t>3</w:t>
      </w:r>
      <w:r>
        <w:rPr>
          <w:rFonts w:cs="Times New Roman" w:ascii="Times New Roman" w:hAnsi="Times New Roman"/>
          <w:b w:val="false"/>
          <w:sz w:val="28"/>
          <w:szCs w:val="28"/>
        </w:rPr>
        <w:t xml:space="preserve"> год и плановый период 202</w:t>
      </w:r>
      <w:r>
        <w:rPr>
          <w:rFonts w:cs="Times New Roman" w:ascii="Times New Roman" w:hAnsi="Times New Roman"/>
          <w:b w:val="false"/>
          <w:sz w:val="28"/>
          <w:szCs w:val="28"/>
        </w:rPr>
        <w:t>4</w:t>
      </w:r>
      <w:r>
        <w:rPr>
          <w:rFonts w:cs="Times New Roman" w:ascii="Times New Roman" w:hAnsi="Times New Roman"/>
          <w:b w:val="false"/>
          <w:sz w:val="28"/>
          <w:szCs w:val="28"/>
        </w:rPr>
        <w:t xml:space="preserve"> и 202</w:t>
      </w:r>
      <w:r>
        <w:rPr>
          <w:rFonts w:cs="Times New Roman" w:ascii="Times New Roman" w:hAnsi="Times New Roman"/>
          <w:b w:val="false"/>
          <w:sz w:val="28"/>
          <w:szCs w:val="28"/>
        </w:rPr>
        <w:t>5</w:t>
      </w:r>
      <w:r>
        <w:rPr>
          <w:rFonts w:cs="Times New Roman" w:ascii="Times New Roman" w:hAnsi="Times New Roman"/>
          <w:b w:val="false"/>
          <w:sz w:val="28"/>
          <w:szCs w:val="28"/>
        </w:rPr>
        <w:t xml:space="preserve"> годов;</w:t>
      </w:r>
    </w:p>
    <w:p>
      <w:pPr>
        <w:pStyle w:val="Normal"/>
        <w:spacing w:lineRule="auto" w:line="240" w:before="0" w:after="0"/>
        <w:ind w:left="0" w:right="0" w:firstLine="709"/>
        <w:jc w:val="both"/>
        <w:rPr/>
      </w:pPr>
      <w:r>
        <w:rPr>
          <w:rFonts w:cs="Times New Roman" w:ascii="Times New Roman" w:hAnsi="Times New Roman"/>
          <w:sz w:val="28"/>
          <w:szCs w:val="28"/>
        </w:rPr>
        <w:t>- анализа изменений структуры и перераспределения расходов местного бюджета;</w:t>
      </w:r>
    </w:p>
    <w:p>
      <w:pPr>
        <w:pStyle w:val="ListParagraph"/>
        <w:spacing w:lineRule="auto" w:line="240" w:before="0" w:after="0"/>
        <w:ind w:left="0" w:right="0" w:firstLine="709"/>
        <w:jc w:val="both"/>
        <w:rPr/>
      </w:pPr>
      <w:r>
        <w:rPr>
          <w:rFonts w:cs="Times New Roman" w:ascii="Times New Roman" w:hAnsi="Times New Roman"/>
          <w:sz w:val="28"/>
          <w:szCs w:val="28"/>
        </w:rPr>
        <w:t>- изменений численности муниципальных служащих, работников органов местного самоуправления и работников муниципальных казенных учреждений городского округа ЗАТО Свободный;</w:t>
      </w:r>
    </w:p>
    <w:p>
      <w:pPr>
        <w:pStyle w:val="ListParagraph"/>
        <w:spacing w:lineRule="auto" w:line="240" w:before="0" w:after="0"/>
        <w:ind w:left="0" w:right="0" w:firstLine="709"/>
        <w:jc w:val="both"/>
        <w:rPr/>
      </w:pPr>
      <w:r>
        <w:rPr>
          <w:rFonts w:cs="Times New Roman" w:ascii="Times New Roman" w:hAnsi="Times New Roman"/>
          <w:sz w:val="28"/>
          <w:szCs w:val="28"/>
        </w:rPr>
        <w:t>- коэффициентов роста тарифов на тепловую и электрическую энергию на очередной финансовый год;</w:t>
      </w:r>
    </w:p>
    <w:p>
      <w:pPr>
        <w:pStyle w:val="Normal"/>
        <w:spacing w:lineRule="auto" w:line="240" w:before="0" w:after="0"/>
        <w:ind w:left="0" w:right="0" w:firstLine="709"/>
        <w:jc w:val="both"/>
        <w:rPr/>
      </w:pPr>
      <w:r>
        <w:rPr>
          <w:rFonts w:cs="Times New Roman" w:ascii="Times New Roman" w:hAnsi="Times New Roman"/>
          <w:sz w:val="28"/>
          <w:szCs w:val="28"/>
        </w:rPr>
        <w:t xml:space="preserve">- </w:t>
      </w:r>
      <w:r>
        <w:rPr>
          <w:rFonts w:eastAsia="Calibri" w:cs="Times New Roman" w:ascii="Times New Roman" w:hAnsi="Times New Roman" w:eastAsiaTheme="minorHAnsi"/>
          <w:color w:val="auto"/>
          <w:kern w:val="0"/>
          <w:sz w:val="28"/>
          <w:szCs w:val="28"/>
          <w:lang w:val="ru-RU" w:eastAsia="en-US" w:bidi="ar-SA"/>
        </w:rPr>
        <w:t>основных направлений бюджетной и налоговой политики городского округа на 202</w:t>
      </w:r>
      <w:r>
        <w:rPr>
          <w:rFonts w:eastAsia="Calibri" w:cs="Times New Roman" w:ascii="Times New Roman" w:hAnsi="Times New Roman" w:eastAsiaTheme="minorHAnsi"/>
          <w:color w:val="auto"/>
          <w:kern w:val="0"/>
          <w:sz w:val="28"/>
          <w:szCs w:val="28"/>
          <w:lang w:val="ru-RU" w:eastAsia="en-US" w:bidi="ar-SA"/>
        </w:rPr>
        <w:t>3</w:t>
      </w:r>
      <w:r>
        <w:rPr>
          <w:rFonts w:eastAsia="Calibri" w:cs="Times New Roman" w:ascii="Times New Roman" w:hAnsi="Times New Roman" w:eastAsiaTheme="minorHAnsi"/>
          <w:color w:val="auto"/>
          <w:kern w:val="0"/>
          <w:sz w:val="28"/>
          <w:szCs w:val="28"/>
          <w:lang w:val="ru-RU" w:eastAsia="en-US" w:bidi="ar-SA"/>
        </w:rPr>
        <w:t xml:space="preserve"> год и плановый период  202</w:t>
      </w:r>
      <w:r>
        <w:rPr>
          <w:rFonts w:eastAsia="Calibri" w:cs="Times New Roman" w:ascii="Times New Roman" w:hAnsi="Times New Roman" w:eastAsiaTheme="minorHAnsi"/>
          <w:color w:val="auto"/>
          <w:kern w:val="0"/>
          <w:sz w:val="28"/>
          <w:szCs w:val="28"/>
          <w:lang w:val="ru-RU" w:eastAsia="en-US" w:bidi="ar-SA"/>
        </w:rPr>
        <w:t xml:space="preserve">4 </w:t>
      </w:r>
      <w:r>
        <w:rPr>
          <w:rFonts w:eastAsia="Calibri" w:cs="Times New Roman" w:ascii="Times New Roman" w:hAnsi="Times New Roman" w:eastAsiaTheme="minorHAnsi"/>
          <w:color w:val="auto"/>
          <w:kern w:val="0"/>
          <w:sz w:val="28"/>
          <w:szCs w:val="28"/>
          <w:lang w:val="ru-RU" w:eastAsia="en-US" w:bidi="ar-SA"/>
        </w:rPr>
        <w:t>и 202</w:t>
      </w:r>
      <w:r>
        <w:rPr>
          <w:rFonts w:eastAsia="Calibri" w:cs="Times New Roman" w:ascii="Times New Roman" w:hAnsi="Times New Roman" w:eastAsiaTheme="minorHAnsi"/>
          <w:color w:val="auto"/>
          <w:kern w:val="0"/>
          <w:sz w:val="28"/>
          <w:szCs w:val="28"/>
          <w:lang w:val="ru-RU" w:eastAsia="en-US" w:bidi="ar-SA"/>
        </w:rPr>
        <w:t>5</w:t>
      </w:r>
      <w:r>
        <w:rPr>
          <w:rFonts w:eastAsia="Calibri" w:cs="Times New Roman" w:ascii="Times New Roman" w:hAnsi="Times New Roman" w:eastAsiaTheme="minorHAnsi"/>
          <w:color w:val="auto"/>
          <w:kern w:val="0"/>
          <w:sz w:val="28"/>
          <w:szCs w:val="28"/>
          <w:lang w:val="ru-RU" w:eastAsia="en-US" w:bidi="ar-SA"/>
        </w:rPr>
        <w:t xml:space="preserve"> годов;</w:t>
      </w:r>
    </w:p>
    <w:p>
      <w:pPr>
        <w:pStyle w:val="Normal"/>
        <w:spacing w:lineRule="auto" w:line="240" w:before="0" w:after="0"/>
        <w:ind w:left="0" w:right="0" w:firstLine="709"/>
        <w:jc w:val="both"/>
        <w:rPr/>
      </w:pPr>
      <w:r>
        <w:rPr>
          <w:rFonts w:eastAsia="Calibri" w:cs="Times New Roman" w:ascii="Times New Roman" w:hAnsi="Times New Roman" w:eastAsiaTheme="minorHAnsi"/>
          <w:color w:val="auto"/>
          <w:kern w:val="0"/>
          <w:sz w:val="28"/>
          <w:szCs w:val="28"/>
          <w:lang w:val="ru-RU" w:eastAsia="en-US" w:bidi="ar-SA"/>
        </w:rPr>
        <w:t>- Закона Свердловской области (проекта Закона) об областном бюджете на 202</w:t>
      </w:r>
      <w:r>
        <w:rPr>
          <w:rFonts w:eastAsia="Calibri" w:cs="Times New Roman" w:ascii="Times New Roman" w:hAnsi="Times New Roman" w:eastAsiaTheme="minorHAnsi"/>
          <w:color w:val="auto"/>
          <w:kern w:val="0"/>
          <w:sz w:val="28"/>
          <w:szCs w:val="28"/>
          <w:lang w:val="ru-RU" w:eastAsia="en-US" w:bidi="ar-SA"/>
        </w:rPr>
        <w:t>3</w:t>
      </w:r>
      <w:r>
        <w:rPr>
          <w:rFonts w:eastAsia="Calibri" w:cs="Times New Roman" w:ascii="Times New Roman" w:hAnsi="Times New Roman" w:eastAsiaTheme="minorHAnsi"/>
          <w:color w:val="auto"/>
          <w:kern w:val="0"/>
          <w:sz w:val="28"/>
          <w:szCs w:val="28"/>
          <w:lang w:val="ru-RU" w:eastAsia="en-US" w:bidi="ar-SA"/>
        </w:rPr>
        <w:t xml:space="preserve"> год и плановый период 202</w:t>
      </w:r>
      <w:r>
        <w:rPr>
          <w:rFonts w:eastAsia="Calibri" w:cs="Times New Roman" w:ascii="Times New Roman" w:hAnsi="Times New Roman" w:eastAsiaTheme="minorHAnsi"/>
          <w:color w:val="auto"/>
          <w:kern w:val="0"/>
          <w:sz w:val="28"/>
          <w:szCs w:val="28"/>
          <w:lang w:val="ru-RU" w:eastAsia="en-US" w:bidi="ar-SA"/>
        </w:rPr>
        <w:t>4</w:t>
      </w:r>
      <w:r>
        <w:rPr>
          <w:rFonts w:eastAsia="Calibri" w:cs="Times New Roman" w:ascii="Times New Roman" w:hAnsi="Times New Roman" w:eastAsiaTheme="minorHAnsi"/>
          <w:color w:val="auto"/>
          <w:kern w:val="0"/>
          <w:sz w:val="28"/>
          <w:szCs w:val="28"/>
          <w:lang w:val="ru-RU" w:eastAsia="en-US" w:bidi="ar-SA"/>
        </w:rPr>
        <w:t xml:space="preserve"> и 202</w:t>
      </w:r>
      <w:r>
        <w:rPr>
          <w:rFonts w:eastAsia="Calibri" w:cs="Times New Roman" w:ascii="Times New Roman" w:hAnsi="Times New Roman" w:eastAsiaTheme="minorHAnsi"/>
          <w:color w:val="auto"/>
          <w:kern w:val="0"/>
          <w:sz w:val="28"/>
          <w:szCs w:val="28"/>
          <w:lang w:val="ru-RU" w:eastAsia="en-US" w:bidi="ar-SA"/>
        </w:rPr>
        <w:t>5</w:t>
      </w:r>
      <w:r>
        <w:rPr>
          <w:rFonts w:eastAsia="Calibri" w:cs="Times New Roman" w:ascii="Times New Roman" w:hAnsi="Times New Roman" w:eastAsiaTheme="minorHAnsi"/>
          <w:color w:val="auto"/>
          <w:kern w:val="0"/>
          <w:sz w:val="28"/>
          <w:szCs w:val="28"/>
          <w:lang w:val="ru-RU" w:eastAsia="en-US" w:bidi="ar-SA"/>
        </w:rPr>
        <w:t xml:space="preserve"> годов.</w:t>
      </w:r>
    </w:p>
    <w:p>
      <w:pPr>
        <w:pStyle w:val="ListParagraph"/>
        <w:numPr>
          <w:ilvl w:val="0"/>
          <w:numId w:val="0"/>
        </w:numPr>
        <w:spacing w:lineRule="auto" w:line="240" w:before="0" w:after="0"/>
        <w:ind w:left="72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5. </w:t>
      </w:r>
      <w:r>
        <w:rPr>
          <w:rFonts w:cs="Times New Roman" w:ascii="Times New Roman" w:hAnsi="Times New Roman"/>
          <w:sz w:val="28"/>
          <w:szCs w:val="28"/>
        </w:rPr>
        <w:t xml:space="preserve">Планирование бюджетных ассигнований местного бюджета осуществляется в соответствии со </w:t>
      </w:r>
      <w:hyperlink r:id="rId11">
        <w:r>
          <w:rPr>
            <w:rFonts w:cs="Times New Roman" w:ascii="Times New Roman" w:hAnsi="Times New Roman"/>
            <w:color w:val="000000"/>
            <w:sz w:val="28"/>
            <w:szCs w:val="28"/>
          </w:rPr>
          <w:t>статьей 69</w:t>
        </w:r>
      </w:hyperlink>
      <w:r>
        <w:rPr>
          <w:rFonts w:cs="Times New Roman" w:ascii="Times New Roman" w:hAnsi="Times New Roman"/>
          <w:color w:val="000000"/>
          <w:sz w:val="28"/>
          <w:szCs w:val="28"/>
        </w:rPr>
        <w:t xml:space="preserve"> Бюд</w:t>
      </w:r>
      <w:r>
        <w:rPr>
          <w:rFonts w:cs="Times New Roman" w:ascii="Times New Roman" w:hAnsi="Times New Roman"/>
          <w:sz w:val="28"/>
          <w:szCs w:val="28"/>
        </w:rPr>
        <w:t>жетного кодекса Российской Федерации по видам бюджетных ассигнований и бюджетных ассигнований по источникам финансирования дефицита местного бюджета.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0"/>
        </w:numPr>
        <w:spacing w:lineRule="auto" w:line="240" w:before="0" w:after="0"/>
        <w:ind w:left="0" w:right="0" w:firstLine="709"/>
        <w:jc w:val="center"/>
        <w:outlineLvl w:val="1"/>
        <w:rPr/>
      </w:pPr>
      <w:r>
        <w:rPr>
          <w:rFonts w:cs="Times New Roman" w:ascii="Times New Roman" w:hAnsi="Times New Roman"/>
          <w:sz w:val="28"/>
          <w:szCs w:val="28"/>
        </w:rPr>
        <w:t>Глава 2. ПЛАНИРОВАНИЕ БЮДЖЕТНЫХ АССИГНОВАНИЙ</w:t>
      </w:r>
    </w:p>
    <w:p>
      <w:pPr>
        <w:pStyle w:val="ListParagraph"/>
        <w:spacing w:lineRule="auto" w:line="240" w:before="0" w:after="0"/>
        <w:ind w:left="0" w:right="0" w:firstLine="709"/>
        <w:jc w:val="center"/>
        <w:rPr/>
      </w:pPr>
      <w:r>
        <w:rPr>
          <w:rFonts w:cs="Times New Roman" w:ascii="Times New Roman" w:hAnsi="Times New Roman"/>
          <w:sz w:val="28"/>
          <w:szCs w:val="28"/>
        </w:rPr>
        <w:t>НА ИСПОЛНЕНИЕ ДЕЙСТВУЮЩИХ РАСХОДНЫХ ОБЯЗАТЕЛЬСТВ ГОРОДСКОГО ОКРУГА ЗАТО СВОБОДНЫЙ</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0"/>
        </w:numPr>
        <w:spacing w:lineRule="auto" w:line="240" w:before="0" w:after="0"/>
        <w:ind w:left="72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6. </w:t>
      </w:r>
      <w:r>
        <w:rPr>
          <w:rFonts w:cs="Times New Roman" w:ascii="Times New Roman" w:hAnsi="Times New Roman"/>
          <w:sz w:val="28"/>
          <w:szCs w:val="28"/>
        </w:rPr>
        <w:t>Планирование объемов бюджетных ассигнований осуществляется главными распорядителями средств местного бюджета в зависимости от вида бюджетных ассигнований одним из следующих методов:</w:t>
      </w:r>
    </w:p>
    <w:p>
      <w:pPr>
        <w:pStyle w:val="ListParagraph"/>
        <w:spacing w:lineRule="auto" w:line="240" w:before="0" w:after="0"/>
        <w:ind w:left="0" w:right="0" w:firstLine="709"/>
        <w:jc w:val="both"/>
        <w:rPr/>
      </w:pPr>
      <w:r>
        <w:rPr>
          <w:rFonts w:cs="Times New Roman" w:ascii="Times New Roman" w:hAnsi="Times New Roman"/>
          <w:sz w:val="28"/>
          <w:szCs w:val="28"/>
        </w:rPr>
        <w:t xml:space="preserve">-нормативным методом, когда расчет объема бюджетных ассигнований производится </w:t>
      </w:r>
      <w:r>
        <w:rPr>
          <w:rFonts w:eastAsia="Calibri" w:cs="Times New Roman" w:ascii="Times New Roman" w:hAnsi="Times New Roman" w:eastAsiaTheme="minorHAnsi"/>
          <w:color w:val="auto"/>
          <w:kern w:val="0"/>
          <w:sz w:val="28"/>
          <w:szCs w:val="28"/>
          <w:lang w:val="ru-RU" w:eastAsia="en-US" w:bidi="ar-SA"/>
        </w:rPr>
        <w:t>с применением</w:t>
      </w:r>
      <w:r>
        <w:rPr>
          <w:rFonts w:cs="Times New Roman" w:ascii="Times New Roman" w:hAnsi="Times New Roman"/>
          <w:sz w:val="28"/>
          <w:szCs w:val="28"/>
        </w:rPr>
        <w:t xml:space="preserve"> нормативов,  утвержденных  нормативными правовыми актами Российской Федерации и (или) нормативными правовыми актами Свердловской области, муниципальными правовыми актами городского округа ЗАТО Свободный;</w:t>
      </w:r>
    </w:p>
    <w:p>
      <w:pPr>
        <w:pStyle w:val="ListParagraph"/>
        <w:spacing w:lineRule="auto" w:line="240" w:before="0" w:after="0"/>
        <w:ind w:left="0" w:right="0" w:firstLine="709"/>
        <w:jc w:val="both"/>
        <w:rPr/>
      </w:pPr>
      <w:r>
        <w:rPr>
          <w:rFonts w:cs="Times New Roman" w:ascii="Times New Roman" w:hAnsi="Times New Roman"/>
          <w:sz w:val="28"/>
          <w:szCs w:val="28"/>
        </w:rPr>
        <w:t xml:space="preserve">- методом индексации, когда расчет объема бюджетных ассигнований производится путем индексации на </w:t>
      </w:r>
      <w:r>
        <w:rPr>
          <w:rFonts w:eastAsia="Calibri" w:cs="Times New Roman" w:ascii="Times New Roman" w:hAnsi="Times New Roman" w:eastAsiaTheme="minorHAnsi"/>
          <w:color w:val="auto"/>
          <w:kern w:val="0"/>
          <w:sz w:val="28"/>
          <w:szCs w:val="28"/>
          <w:lang w:val="ru-RU" w:eastAsia="en-US" w:bidi="ar-SA"/>
        </w:rPr>
        <w:t xml:space="preserve">прогнозный уровень </w:t>
      </w:r>
      <w:r>
        <w:rPr>
          <w:rFonts w:cs="Times New Roman" w:ascii="Times New Roman" w:hAnsi="Times New Roman"/>
          <w:sz w:val="28"/>
          <w:szCs w:val="28"/>
        </w:rPr>
        <w:t>инфляции (индекс роста потребительских цен) (далее — уровень инфляции) объема бюджетных ассигнований текущего (отчетного) финансового года;</w:t>
      </w:r>
    </w:p>
    <w:p>
      <w:pPr>
        <w:pStyle w:val="ListParagraph"/>
        <w:spacing w:lineRule="auto" w:line="240" w:before="0" w:after="0"/>
        <w:ind w:left="0" w:right="0" w:firstLine="709"/>
        <w:jc w:val="both"/>
        <w:rPr/>
      </w:pPr>
      <w:r>
        <w:rPr>
          <w:rFonts w:cs="Times New Roman" w:ascii="Times New Roman" w:hAnsi="Times New Roman"/>
          <w:sz w:val="28"/>
          <w:szCs w:val="28"/>
        </w:rPr>
        <w:t xml:space="preserve">- плановым методом, когда </w:t>
      </w:r>
      <w:r>
        <w:rPr>
          <w:rFonts w:eastAsia="Calibri" w:cs="Times New Roman" w:ascii="Times New Roman" w:hAnsi="Times New Roman" w:eastAsiaTheme="minorHAnsi"/>
          <w:color w:val="auto"/>
          <w:kern w:val="0"/>
          <w:sz w:val="28"/>
          <w:szCs w:val="28"/>
          <w:lang w:val="ru-RU" w:eastAsia="en-US" w:bidi="ar-SA"/>
        </w:rPr>
        <w:t>объем</w:t>
      </w:r>
      <w:r>
        <w:rPr>
          <w:rFonts w:cs="Times New Roman" w:ascii="Times New Roman" w:hAnsi="Times New Roman"/>
          <w:sz w:val="28"/>
          <w:szCs w:val="28"/>
        </w:rPr>
        <w:t xml:space="preserve"> бюджетных ассигнований </w:t>
      </w:r>
      <w:r>
        <w:rPr>
          <w:rFonts w:eastAsia="Calibri" w:cs="Times New Roman" w:ascii="Times New Roman" w:hAnsi="Times New Roman" w:eastAsiaTheme="minorHAnsi"/>
          <w:color w:val="auto"/>
          <w:kern w:val="0"/>
          <w:sz w:val="28"/>
          <w:szCs w:val="28"/>
          <w:lang w:val="ru-RU" w:eastAsia="en-US" w:bidi="ar-SA"/>
        </w:rPr>
        <w:t>установлен н</w:t>
      </w:r>
      <w:r>
        <w:rPr>
          <w:rFonts w:cs="Times New Roman" w:ascii="Times New Roman" w:hAnsi="Times New Roman"/>
          <w:sz w:val="28"/>
          <w:szCs w:val="28"/>
        </w:rPr>
        <w:t xml:space="preserve">ормативными правовыми актами Российской Федерации, </w:t>
      </w:r>
      <w:r>
        <w:rPr>
          <w:rFonts w:eastAsia="Calibri" w:cs="Times New Roman" w:ascii="Times New Roman" w:hAnsi="Times New Roman" w:eastAsiaTheme="minorHAnsi"/>
          <w:color w:val="auto"/>
          <w:kern w:val="0"/>
          <w:sz w:val="28"/>
          <w:szCs w:val="28"/>
          <w:lang w:val="ru-RU" w:eastAsia="en-US" w:bidi="ar-SA"/>
        </w:rPr>
        <w:t>н</w:t>
      </w:r>
      <w:r>
        <w:rPr>
          <w:rFonts w:cs="Times New Roman" w:ascii="Times New Roman" w:hAnsi="Times New Roman"/>
          <w:sz w:val="28"/>
          <w:szCs w:val="28"/>
        </w:rPr>
        <w:t xml:space="preserve">ормативными правовыми актами Свердловской области, </w:t>
      </w:r>
      <w:r>
        <w:rPr>
          <w:rFonts w:eastAsia="Calibri" w:cs="Times New Roman" w:ascii="Times New Roman" w:hAnsi="Times New Roman" w:eastAsiaTheme="minorHAnsi"/>
          <w:color w:val="auto"/>
          <w:kern w:val="0"/>
          <w:sz w:val="28"/>
          <w:szCs w:val="28"/>
          <w:lang w:val="ru-RU" w:eastAsia="en-US" w:bidi="ar-SA"/>
        </w:rPr>
        <w:t>н</w:t>
      </w:r>
      <w:r>
        <w:rPr>
          <w:rFonts w:cs="Times New Roman" w:ascii="Times New Roman" w:hAnsi="Times New Roman"/>
          <w:sz w:val="28"/>
          <w:szCs w:val="28"/>
        </w:rPr>
        <w:t xml:space="preserve">ормативными правовыми актами городского округа ЗАТО Свободный,  договорами, соглашениями, </w:t>
      </w:r>
      <w:r>
        <w:rPr>
          <w:rFonts w:cs="Times New Roman" w:ascii="Times New Roman" w:hAnsi="Times New Roman"/>
          <w:sz w:val="28"/>
          <w:szCs w:val="28"/>
        </w:rPr>
        <w:t xml:space="preserve">определяющими расходные обязательства </w:t>
      </w:r>
      <w:r>
        <w:rPr>
          <w:rFonts w:cs="Times New Roman" w:ascii="Times New Roman" w:hAnsi="Times New Roman"/>
          <w:sz w:val="28"/>
          <w:szCs w:val="28"/>
        </w:rPr>
        <w:t>городск</w:t>
      </w:r>
      <w:r>
        <w:rPr>
          <w:rFonts w:cs="Times New Roman" w:ascii="Times New Roman" w:hAnsi="Times New Roman"/>
          <w:sz w:val="28"/>
          <w:szCs w:val="28"/>
        </w:rPr>
        <w:t xml:space="preserve">ого </w:t>
      </w:r>
      <w:r>
        <w:rPr>
          <w:rFonts w:cs="Times New Roman" w:ascii="Times New Roman" w:hAnsi="Times New Roman"/>
          <w:sz w:val="28"/>
          <w:szCs w:val="28"/>
        </w:rPr>
        <w:t xml:space="preserve"> округ</w:t>
      </w:r>
      <w:r>
        <w:rPr>
          <w:rFonts w:cs="Times New Roman" w:ascii="Times New Roman" w:hAnsi="Times New Roman"/>
          <w:sz w:val="28"/>
          <w:szCs w:val="28"/>
        </w:rPr>
        <w:t>а</w:t>
      </w:r>
      <w:r>
        <w:rPr>
          <w:rFonts w:cs="Times New Roman" w:ascii="Times New Roman" w:hAnsi="Times New Roman"/>
          <w:sz w:val="28"/>
          <w:szCs w:val="28"/>
        </w:rPr>
        <w:t xml:space="preserve"> ЗАТО Свободный;</w:t>
      </w:r>
    </w:p>
    <w:p>
      <w:pPr>
        <w:pStyle w:val="ListParagraph"/>
        <w:spacing w:lineRule="auto" w:line="240" w:before="0" w:after="0"/>
        <w:ind w:left="0" w:right="0" w:firstLine="709"/>
        <w:jc w:val="both"/>
        <w:rPr/>
      </w:pPr>
      <w:r>
        <w:rPr>
          <w:rFonts w:eastAsia="Calibri" w:cs="Times New Roman" w:ascii="Times New Roman" w:hAnsi="Times New Roman" w:eastAsiaTheme="minorHAnsi"/>
          <w:color w:val="auto"/>
          <w:kern w:val="0"/>
          <w:sz w:val="28"/>
          <w:szCs w:val="28"/>
          <w:lang w:val="ru-RU" w:eastAsia="en-US" w:bidi="ar-SA"/>
        </w:rPr>
        <w:t>Е</w:t>
      </w:r>
      <w:r>
        <w:rPr>
          <w:rFonts w:cs="Times New Roman" w:ascii="Times New Roman" w:hAnsi="Times New Roman"/>
          <w:sz w:val="28"/>
          <w:szCs w:val="28"/>
        </w:rPr>
        <w:t xml:space="preserve">сли невозможно применить </w:t>
      </w:r>
      <w:r>
        <w:rPr>
          <w:rFonts w:cs="Times New Roman" w:ascii="Times New Roman" w:hAnsi="Times New Roman"/>
          <w:sz w:val="28"/>
          <w:szCs w:val="28"/>
        </w:rPr>
        <w:t xml:space="preserve">нормативный </w:t>
      </w:r>
      <w:r>
        <w:rPr>
          <w:rFonts w:cs="Times New Roman" w:ascii="Times New Roman" w:hAnsi="Times New Roman"/>
          <w:sz w:val="28"/>
          <w:szCs w:val="28"/>
        </w:rPr>
        <w:t xml:space="preserve">метод, </w:t>
      </w:r>
      <w:r>
        <w:rPr>
          <w:rFonts w:cs="Times New Roman" w:ascii="Times New Roman" w:hAnsi="Times New Roman"/>
          <w:sz w:val="28"/>
          <w:szCs w:val="28"/>
        </w:rPr>
        <w:t>метод индексации и плановый метод, применяется и</w:t>
      </w:r>
      <w:r>
        <w:rPr>
          <w:rFonts w:cs="Times New Roman" w:ascii="Times New Roman" w:hAnsi="Times New Roman"/>
          <w:sz w:val="28"/>
          <w:szCs w:val="28"/>
        </w:rPr>
        <w:t>ной метод расчета, отличный от нормативного метода, метода индексации и планового метода.</w:t>
      </w:r>
    </w:p>
    <w:p>
      <w:pPr>
        <w:pStyle w:val="ListParagraph"/>
        <w:numPr>
          <w:ilvl w:val="0"/>
          <w:numId w:val="0"/>
        </w:numPr>
        <w:spacing w:lineRule="auto" w:line="240" w:before="0" w:after="0"/>
        <w:ind w:left="72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7. </w:t>
      </w:r>
      <w:r>
        <w:rPr>
          <w:rFonts w:cs="Times New Roman" w:ascii="Times New Roman" w:hAnsi="Times New Roman"/>
          <w:sz w:val="28"/>
          <w:szCs w:val="28"/>
        </w:rPr>
        <w:t>Объем бюджетных ассигнований на оказание муниципальных услуг (выполнение работ), включая ассигнования на закупки товаров, работ, услуг для обеспечения муниципальных нужд  в i-ом году рассчитывается:</w:t>
      </w:r>
    </w:p>
    <w:p>
      <w:pPr>
        <w:pStyle w:val="ListParagraph"/>
        <w:numPr>
          <w:ilvl w:val="0"/>
          <w:numId w:val="4"/>
        </w:numPr>
        <w:spacing w:lineRule="auto" w:line="240" w:before="0" w:after="0"/>
        <w:ind w:left="0" w:right="0" w:firstLine="709"/>
        <w:jc w:val="both"/>
        <w:rPr/>
      </w:pPr>
      <w:r>
        <w:rPr>
          <w:rFonts w:cs="Times New Roman" w:ascii="Times New Roman" w:hAnsi="Times New Roman"/>
          <w:sz w:val="28"/>
          <w:szCs w:val="28"/>
        </w:rPr>
        <w:t>по каждой муниципальной услуге (работе), оказываемой (выполняемой) муниципальным казенным учреждением, - нормативным методом в соответствии с порядком формирования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 установленным администрацией городского округа ЗАТО Свободный.</w:t>
      </w:r>
    </w:p>
    <w:p>
      <w:pPr>
        <w:pStyle w:val="Normal"/>
        <w:spacing w:lineRule="auto" w:line="240" w:before="0" w:after="0"/>
        <w:ind w:left="0" w:right="0" w:firstLine="709"/>
        <w:jc w:val="both"/>
        <w:rPr/>
      </w:pPr>
      <w:r>
        <w:rPr>
          <w:rFonts w:cs="Times New Roman" w:ascii="Times New Roman" w:hAnsi="Times New Roman"/>
          <w:sz w:val="28"/>
          <w:szCs w:val="28"/>
        </w:rPr>
        <w:t>В случае если казенному учреждению не устанавливается муниципальное задание на оказание муниципальных услуг (выполнение работ), объем бюджетных ассигнований на обеспечение выполнения функций казенных учреждений рассчитывается в следующем порядке:</w:t>
      </w:r>
    </w:p>
    <w:p>
      <w:pPr>
        <w:pStyle w:val="Normal"/>
        <w:spacing w:lineRule="auto" w:line="240" w:before="0" w:after="0"/>
        <w:ind w:left="0" w:right="0" w:firstLine="709"/>
        <w:jc w:val="both"/>
        <w:rPr/>
      </w:pPr>
      <w:r>
        <w:rPr>
          <w:rFonts w:cs="Times New Roman" w:ascii="Times New Roman" w:hAnsi="Times New Roman"/>
          <w:sz w:val="28"/>
          <w:szCs w:val="28"/>
        </w:rPr>
        <w:t xml:space="preserve">- на 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муниципальных служащих, иных категорий работников, командировочные и иные выплаты – плановым методом в соответствии с трудовыми договорами (служебными контрактами, контрактами), законодательством Российской Федерации, законодательством Свердловской области, городского округа ЗАТО Свободный с учетом установленных указами Президента Российской Федерации показателей соотношения заработной платы соответствующих категорий работников; </w:t>
      </w:r>
    </w:p>
    <w:p>
      <w:pPr>
        <w:pStyle w:val="Normal"/>
        <w:spacing w:lineRule="auto" w:line="240" w:before="0" w:after="0"/>
        <w:ind w:left="0" w:right="0" w:firstLine="709"/>
        <w:jc w:val="both"/>
        <w:rPr/>
      </w:pPr>
      <w:r>
        <w:rPr>
          <w:rFonts w:cs="Times New Roman" w:ascii="Times New Roman" w:hAnsi="Times New Roman"/>
          <w:sz w:val="28"/>
          <w:szCs w:val="28"/>
        </w:rPr>
        <w:t>- на закупку товаров, работ, услуг для обеспечения муниципальных нужд - плановым методом в соответствии с планами закупок;</w:t>
      </w:r>
    </w:p>
    <w:p>
      <w:pPr>
        <w:pStyle w:val="Normal"/>
        <w:spacing w:lineRule="auto" w:line="240" w:before="0" w:after="0"/>
        <w:ind w:left="0" w:right="0" w:firstLine="709"/>
        <w:jc w:val="both"/>
        <w:rPr/>
      </w:pPr>
      <w:r>
        <w:rPr>
          <w:rFonts w:cs="Times New Roman" w:ascii="Times New Roman" w:hAnsi="Times New Roman"/>
          <w:sz w:val="28"/>
          <w:szCs w:val="28"/>
        </w:rPr>
        <w:t>- на уплату налогов, сборов и иных обязательных платежей в бюджетную систему Российской Федерации отдельно по видам налогов, сборов и иных обязательных платежей по формуле:</w:t>
      </w:r>
    </w:p>
    <w:p>
      <w:pPr>
        <w:pStyle w:val="ListParagraph"/>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right="0" w:firstLine="709"/>
        <w:jc w:val="both"/>
        <w:rPr/>
      </w:pPr>
      <w:r>
        <w:rPr>
          <w:rFonts w:cs="Times New Roman" w:ascii="Times New Roman" w:hAnsi="Times New Roman"/>
          <w:sz w:val="28"/>
          <w:szCs w:val="28"/>
        </w:rPr>
        <w:t>БАун</w:t>
      </w:r>
      <w:r>
        <w:rPr>
          <w:rFonts w:cs="Times New Roman" w:ascii="Times New Roman" w:hAnsi="Times New Roman"/>
          <w:sz w:val="28"/>
          <w:szCs w:val="28"/>
          <w:lang w:val="en-US"/>
        </w:rPr>
        <w:t xml:space="preserve">(i) = </w:t>
      </w:r>
      <w:r>
        <w:rPr>
          <w:rFonts w:cs="Times New Roman" w:ascii="Times New Roman" w:hAnsi="Times New Roman"/>
          <w:sz w:val="28"/>
          <w:szCs w:val="28"/>
        </w:rPr>
        <w:t>База</w:t>
      </w:r>
      <w:r>
        <w:rPr>
          <w:rFonts w:cs="Times New Roman" w:ascii="Times New Roman" w:hAnsi="Times New Roman"/>
          <w:sz w:val="28"/>
          <w:szCs w:val="28"/>
          <w:lang w:val="en-US"/>
        </w:rPr>
        <w:t xml:space="preserve">(i) x CH(i), </w:t>
      </w:r>
      <w:r>
        <w:rPr>
          <w:rFonts w:cs="Times New Roman" w:ascii="Times New Roman" w:hAnsi="Times New Roman"/>
          <w:sz w:val="28"/>
          <w:szCs w:val="28"/>
        </w:rPr>
        <w:t>где</w:t>
      </w:r>
      <w:r>
        <w:rPr>
          <w:rFonts w:cs="Times New Roman" w:ascii="Times New Roman" w:hAnsi="Times New Roman"/>
          <w:sz w:val="28"/>
          <w:szCs w:val="28"/>
          <w:lang w:val="en-US"/>
        </w:rPr>
        <w:t>:</w:t>
      </w:r>
    </w:p>
    <w:p>
      <w:pPr>
        <w:pStyle w:val="ListParagraph"/>
        <w:spacing w:lineRule="auto" w:line="240" w:before="0" w:after="0"/>
        <w:ind w:left="0" w:right="0"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ListParagraph"/>
        <w:spacing w:lineRule="auto" w:line="240" w:before="0" w:after="0"/>
        <w:ind w:left="0" w:right="0" w:firstLine="709"/>
        <w:jc w:val="both"/>
        <w:rPr/>
      </w:pPr>
      <w:r>
        <w:rPr>
          <w:rFonts w:cs="Times New Roman" w:ascii="Times New Roman" w:hAnsi="Times New Roman"/>
          <w:sz w:val="28"/>
          <w:szCs w:val="28"/>
        </w:rPr>
        <w:t>БАун(i) - объем бюджетного ассигнования на уплату налогов, сборов и иных обязательных платежей в бюджетную систему Российской Федерации в i-м году;</w:t>
      </w:r>
    </w:p>
    <w:p>
      <w:pPr>
        <w:pStyle w:val="ListParagraph"/>
        <w:spacing w:lineRule="auto" w:line="240" w:before="0" w:after="0"/>
        <w:ind w:left="0" w:right="0" w:firstLine="709"/>
        <w:jc w:val="both"/>
        <w:rPr/>
      </w:pPr>
      <w:r>
        <w:rPr>
          <w:rFonts w:cs="Times New Roman" w:ascii="Times New Roman" w:hAnsi="Times New Roman"/>
          <w:sz w:val="28"/>
          <w:szCs w:val="28"/>
        </w:rPr>
        <w:t>База(i) - прогнозируемый объем налоговой базы в i-м году;</w:t>
      </w:r>
    </w:p>
    <w:p>
      <w:pPr>
        <w:pStyle w:val="ListParagraph"/>
        <w:spacing w:lineRule="auto" w:line="240" w:before="0" w:after="0"/>
        <w:ind w:left="0" w:right="0" w:firstLine="709"/>
        <w:jc w:val="both"/>
        <w:rPr/>
      </w:pPr>
      <w:r>
        <w:rPr>
          <w:rFonts w:cs="Times New Roman" w:ascii="Times New Roman" w:hAnsi="Times New Roman"/>
          <w:sz w:val="28"/>
          <w:szCs w:val="28"/>
        </w:rPr>
        <w:t>CH(i) - значение средней налоговой ставки в i-м году;</w:t>
      </w:r>
    </w:p>
    <w:p>
      <w:pPr>
        <w:pStyle w:val="ListParagraph"/>
        <w:spacing w:lineRule="auto" w:line="240" w:before="0" w:after="0"/>
        <w:ind w:left="0" w:right="0" w:firstLine="709"/>
        <w:jc w:val="both"/>
        <w:rPr/>
      </w:pPr>
      <w:r>
        <w:rPr>
          <w:rFonts w:cs="Times New Roman" w:ascii="Times New Roman" w:hAnsi="Times New Roman"/>
          <w:sz w:val="28"/>
          <w:szCs w:val="28"/>
        </w:rPr>
        <w:t xml:space="preserve">i - соответствующий финансовый год; </w:t>
      </w:r>
    </w:p>
    <w:p>
      <w:pPr>
        <w:pStyle w:val="ListParagraph"/>
        <w:numPr>
          <w:ilvl w:val="0"/>
          <w:numId w:val="4"/>
        </w:numPr>
        <w:spacing w:lineRule="auto" w:line="240" w:before="0" w:after="0"/>
        <w:ind w:left="0" w:right="0" w:firstLine="709"/>
        <w:jc w:val="both"/>
        <w:rPr/>
      </w:pPr>
      <w:r>
        <w:rPr>
          <w:rFonts w:cs="Times New Roman" w:ascii="Times New Roman" w:hAnsi="Times New Roman"/>
          <w:sz w:val="28"/>
          <w:szCs w:val="28"/>
        </w:rPr>
        <w:t>на предоставление субсидий бюджетным и автономным учреждениям:</w:t>
      </w:r>
    </w:p>
    <w:p>
      <w:pPr>
        <w:pStyle w:val="Normal"/>
        <w:spacing w:lineRule="auto" w:line="240" w:before="0" w:after="0"/>
        <w:ind w:left="0" w:right="0" w:firstLine="709"/>
        <w:jc w:val="both"/>
        <w:rPr/>
      </w:pPr>
      <w:r>
        <w:rPr>
          <w:rFonts w:cs="Times New Roman" w:ascii="Times New Roman" w:hAnsi="Times New Roman"/>
          <w:sz w:val="28"/>
          <w:szCs w:val="28"/>
        </w:rPr>
        <w:t>- субсидии на финансовое обеспечение выполнения муниципального задания нормативным методом в соответствии с порядком формирования муниципального задания в отношении муниципальных учреждений городского округа и финансового обеспечения выполнения муниципального задания, установленным администрацией городского округа;</w:t>
      </w:r>
    </w:p>
    <w:p>
      <w:pPr>
        <w:pStyle w:val="Normal"/>
        <w:spacing w:lineRule="auto" w:line="240" w:before="0" w:after="0"/>
        <w:ind w:left="0" w:right="0" w:firstLine="709"/>
        <w:jc w:val="both"/>
        <w:rPr/>
      </w:pPr>
      <w:r>
        <w:rPr>
          <w:rFonts w:cs="Times New Roman" w:ascii="Times New Roman" w:hAnsi="Times New Roman"/>
          <w:sz w:val="28"/>
          <w:szCs w:val="28"/>
        </w:rPr>
        <w:t>- субсидии на иные цели - плановым методом, на осуществление расходов, предусматриваемых порядком предоставления субсидий муниципальным бюджетным и автономным учреждениям городского округа на иные цели, установленным администрацией городского округа;</w:t>
      </w:r>
    </w:p>
    <w:p>
      <w:pPr>
        <w:pStyle w:val="Normal"/>
        <w:spacing w:lineRule="auto" w:line="240" w:before="0" w:after="0"/>
        <w:ind w:left="0" w:right="0" w:firstLine="709"/>
        <w:jc w:val="both"/>
        <w:rPr/>
      </w:pPr>
      <w:r>
        <w:rPr>
          <w:rFonts w:cs="Times New Roman" w:ascii="Times New Roman" w:hAnsi="Times New Roman"/>
          <w:sz w:val="28"/>
          <w:szCs w:val="28"/>
        </w:rPr>
        <w:t>- субсидии на осуществление капитальных вложений в объекты муниципальной собственности и приобретение объектов недвижимого имущества в муниципальную собственность - плановым методом в соответствии с порядком принятия решений о предоставлении бюджетных ассигнований на осуществление капитальных вложений в объекты муниципальной собственности городского округа, установленным администрацией городского округа.</w:t>
      </w:r>
    </w:p>
    <w:p>
      <w:pPr>
        <w:pStyle w:val="ListParagraph"/>
        <w:numPr>
          <w:ilvl w:val="0"/>
          <w:numId w:val="4"/>
        </w:numPr>
        <w:spacing w:lineRule="auto" w:line="240" w:before="0" w:after="0"/>
        <w:ind w:left="0" w:right="0" w:firstLine="709"/>
        <w:jc w:val="both"/>
        <w:rPr/>
      </w:pPr>
      <w:r>
        <w:rPr>
          <w:rFonts w:cs="Times New Roman" w:ascii="Times New Roman" w:hAnsi="Times New Roman"/>
          <w:sz w:val="28"/>
          <w:szCs w:val="28"/>
        </w:rPr>
        <w:t>на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в том числе в целях оказания муниципальных услуг физическим и юридическим лицам, - в соответствии с проектами  планов-графиков  закупок ;</w:t>
      </w:r>
    </w:p>
    <w:p>
      <w:pPr>
        <w:pStyle w:val="ListParagraph"/>
        <w:numPr>
          <w:ilvl w:val="0"/>
          <w:numId w:val="4"/>
        </w:numPr>
        <w:spacing w:lineRule="auto" w:line="240" w:before="0" w:after="0"/>
        <w:ind w:left="0" w:right="0" w:firstLine="709"/>
        <w:jc w:val="both"/>
        <w:rPr/>
      </w:pPr>
      <w:r>
        <w:rPr>
          <w:rFonts w:cs="Times New Roman" w:ascii="Times New Roman" w:hAnsi="Times New Roman"/>
          <w:sz w:val="28"/>
          <w:szCs w:val="28"/>
        </w:rPr>
        <w:t xml:space="preserve">на осуществление бюджетных инвестиций в объекты муниципальной собственности </w:t>
      </w:r>
      <w:r>
        <w:rPr>
          <w:rFonts w:eastAsia="Calibri" w:cs="Times New Roman" w:ascii="Times New Roman" w:hAnsi="Times New Roman" w:eastAsiaTheme="minorHAnsi"/>
          <w:color w:val="auto"/>
          <w:kern w:val="0"/>
          <w:sz w:val="28"/>
          <w:szCs w:val="28"/>
          <w:lang w:val="ru-RU" w:eastAsia="en-US" w:bidi="ar-SA"/>
        </w:rPr>
        <w:t>плановым методом;</w:t>
      </w:r>
    </w:p>
    <w:p>
      <w:pPr>
        <w:pStyle w:val="ListParagraph"/>
        <w:numPr>
          <w:ilvl w:val="0"/>
          <w:numId w:val="4"/>
        </w:numPr>
        <w:spacing w:lineRule="auto" w:line="240" w:before="0" w:after="0"/>
        <w:ind w:left="0" w:right="0" w:firstLine="709"/>
        <w:jc w:val="both"/>
        <w:rPr/>
      </w:pPr>
      <w:r>
        <w:rPr>
          <w:rFonts w:cs="Times New Roman" w:ascii="Times New Roman" w:hAnsi="Times New Roman"/>
          <w:sz w:val="28"/>
          <w:szCs w:val="28"/>
        </w:rPr>
        <w:t xml:space="preserve">на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 </w:t>
      </w:r>
      <w:r>
        <w:rPr>
          <w:rFonts w:cs="Times New Roman" w:ascii="Times New Roman" w:hAnsi="Times New Roman"/>
          <w:sz w:val="28"/>
          <w:szCs w:val="28"/>
        </w:rPr>
        <w:t xml:space="preserve">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w:t>
      </w:r>
    </w:p>
    <w:p>
      <w:pPr>
        <w:pStyle w:val="ListParagraph"/>
        <w:numPr>
          <w:ilvl w:val="0"/>
          <w:numId w:val="0"/>
        </w:numPr>
        <w:spacing w:lineRule="auto" w:line="240" w:before="0" w:after="0"/>
        <w:ind w:left="72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8. </w:t>
      </w:r>
      <w:r>
        <w:rPr>
          <w:rFonts w:cs="Times New Roman" w:ascii="Times New Roman" w:hAnsi="Times New Roman"/>
          <w:sz w:val="28"/>
          <w:szCs w:val="28"/>
        </w:rPr>
        <w:t>Объем бюджетных ассигнований на социальное обеспечение населения рассчитывается по каждому виду обязательств:</w:t>
      </w:r>
    </w:p>
    <w:p>
      <w:pPr>
        <w:pStyle w:val="ListParagraph"/>
        <w:numPr>
          <w:ilvl w:val="0"/>
          <w:numId w:val="0"/>
        </w:numPr>
        <w:spacing w:lineRule="auto" w:line="240" w:before="0" w:after="0"/>
        <w:ind w:left="72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1) </w:t>
      </w:r>
      <w:r>
        <w:rPr>
          <w:rFonts w:cs="Times New Roman" w:ascii="Times New Roman" w:hAnsi="Times New Roman"/>
          <w:sz w:val="28"/>
          <w:szCs w:val="28"/>
        </w:rPr>
        <w:t xml:space="preserve">на исполнение публичных обязательств — </w:t>
      </w:r>
      <w:r>
        <w:rPr>
          <w:rFonts w:cs="Times New Roman" w:ascii="Times New Roman" w:hAnsi="Times New Roman"/>
          <w:sz w:val="28"/>
          <w:szCs w:val="28"/>
        </w:rPr>
        <w:t xml:space="preserve">нормативным методом путем умножения планируемого норматива на прогнозируемую численность физических и юридических лиц, </w:t>
      </w:r>
    </w:p>
    <w:p>
      <w:pPr>
        <w:pStyle w:val="ListParagraph"/>
        <w:numPr>
          <w:ilvl w:val="0"/>
          <w:numId w:val="0"/>
        </w:numPr>
        <w:spacing w:lineRule="auto" w:line="240" w:before="0" w:after="0"/>
        <w:ind w:left="72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2) </w:t>
      </w:r>
      <w:r>
        <w:rPr>
          <w:rFonts w:cs="Times New Roman" w:ascii="Times New Roman" w:hAnsi="Times New Roman"/>
          <w:sz w:val="28"/>
          <w:szCs w:val="28"/>
        </w:rPr>
        <w:t>на исполнение публичных нормативных обязательств — нормативным методом п</w:t>
      </w:r>
      <w:r>
        <w:rPr>
          <w:rFonts w:cs="Times New Roman" w:ascii="Times New Roman" w:hAnsi="Times New Roman"/>
          <w:sz w:val="28"/>
          <w:szCs w:val="28"/>
        </w:rPr>
        <w:t>утем умножения планируемого норматива на прогнозируемую численность физических лиц, являющихся получателями выплат;</w:t>
      </w:r>
    </w:p>
    <w:p>
      <w:pPr>
        <w:pStyle w:val="Normal"/>
        <w:spacing w:lineRule="auto" w:line="240" w:before="0" w:after="0"/>
        <w:ind w:left="0" w:right="0" w:firstLine="709"/>
        <w:jc w:val="both"/>
        <w:rPr/>
      </w:pPr>
      <w:r>
        <w:rPr>
          <w:rFonts w:cs="Times New Roman" w:ascii="Times New Roman" w:hAnsi="Times New Roman"/>
          <w:sz w:val="28"/>
          <w:szCs w:val="28"/>
        </w:rPr>
        <w:t>3) для бюджетных ассигнований, объем которых рассчитывается методом, отличным от нормативного, расчет осуществляется в соответствии с утвержденным порядком предоставления социальных выплат гражданам либо порядком на приобретение товаров, работ, услуг в пользу граждан для обеспечения их нужд в целях реализации мер социальной поддержки населения.</w:t>
      </w:r>
    </w:p>
    <w:p>
      <w:pPr>
        <w:pStyle w:val="Normal"/>
        <w:spacing w:lineRule="auto" w:line="240" w:before="0" w:after="0"/>
        <w:ind w:left="0" w:right="0" w:firstLine="709"/>
        <w:jc w:val="both"/>
        <w:rPr/>
      </w:pPr>
      <w:r>
        <w:rPr>
          <w:rFonts w:cs="Times New Roman" w:ascii="Times New Roman" w:hAnsi="Times New Roman"/>
          <w:sz w:val="28"/>
          <w:szCs w:val="28"/>
        </w:rPr>
        <w:t>4) при расчете объема бюджетных ассигнований на исполнение социальных выплат гражданам в виде пенсий, пособий, компенсаций и иных социальных выплат учитываются расходы, связанные с оплатой услуг по осуществлению доставки и пересылки указанных социальных выплат.</w:t>
      </w:r>
    </w:p>
    <w:p>
      <w:pPr>
        <w:pStyle w:val="ListParagraph"/>
        <w:numPr>
          <w:ilvl w:val="0"/>
          <w:numId w:val="0"/>
        </w:numPr>
        <w:spacing w:lineRule="auto" w:line="240" w:before="0" w:after="0"/>
        <w:ind w:left="72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     </w:t>
      </w:r>
      <w:r>
        <w:rPr>
          <w:rFonts w:cs="Times New Roman" w:ascii="Times New Roman" w:hAnsi="Times New Roman"/>
          <w:sz w:val="28"/>
          <w:szCs w:val="28"/>
        </w:rPr>
        <w:t xml:space="preserve">9. </w:t>
      </w:r>
      <w:r>
        <w:rPr>
          <w:rFonts w:cs="Times New Roman" w:ascii="Times New Roman" w:hAnsi="Times New Roman"/>
          <w:sz w:val="28"/>
          <w:szCs w:val="28"/>
        </w:rPr>
        <w:t xml:space="preserve">Объем бюджетных ассигнований на предоставление субсидий, </w:t>
      </w:r>
      <w:r>
        <w:rPr>
          <w:rFonts w:cs="Times New Roman" w:ascii="Times New Roman" w:hAnsi="Times New Roman"/>
          <w:sz w:val="28"/>
          <w:szCs w:val="28"/>
        </w:rPr>
        <w:t>в том числе грантов в форме субсидий</w:t>
      </w:r>
      <w:r>
        <w:rPr>
          <w:rFonts w:cs="Times New Roman" w:ascii="Times New Roman" w:hAnsi="Times New Roman"/>
          <w:sz w:val="28"/>
          <w:szCs w:val="28"/>
        </w:rPr>
        <w:t xml:space="preserve">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рассчитывается плановым методом.</w:t>
      </w:r>
    </w:p>
    <w:p>
      <w:pPr>
        <w:pStyle w:val="ListParagraph"/>
        <w:numPr>
          <w:ilvl w:val="0"/>
          <w:numId w:val="0"/>
        </w:numPr>
        <w:spacing w:lineRule="auto" w:line="240" w:before="0" w:after="0"/>
        <w:ind w:left="72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10. </w:t>
      </w:r>
      <w:r>
        <w:rPr>
          <w:rFonts w:cs="Times New Roman" w:ascii="Times New Roman" w:hAnsi="Times New Roman"/>
          <w:sz w:val="28"/>
          <w:szCs w:val="28"/>
        </w:rPr>
        <w:t>Объем бюджетных ассигнований на обслуживание муниципального долга городского округа ЗАТО Свободный рассчитывается плановым методом.</w:t>
      </w:r>
    </w:p>
    <w:p>
      <w:pPr>
        <w:pStyle w:val="ListParagraph"/>
        <w:numPr>
          <w:ilvl w:val="0"/>
          <w:numId w:val="0"/>
        </w:numPr>
        <w:spacing w:lineRule="auto" w:line="240" w:before="0" w:after="0"/>
        <w:ind w:left="720" w:right="0" w:hanging="0"/>
        <w:jc w:val="both"/>
        <w:outlineLvl w:val="1"/>
        <w:rPr/>
      </w:pPr>
      <w:r>
        <w:rPr>
          <w:rFonts w:cs="Times New Roman" w:ascii="Times New Roman" w:hAnsi="Times New Roman"/>
          <w:sz w:val="28"/>
          <w:szCs w:val="28"/>
        </w:rPr>
        <w:t xml:space="preserve">      </w:t>
      </w:r>
      <w:r>
        <w:rPr>
          <w:rFonts w:cs="Times New Roman" w:ascii="Times New Roman" w:hAnsi="Times New Roman"/>
          <w:sz w:val="28"/>
          <w:szCs w:val="28"/>
        </w:rPr>
        <w:t xml:space="preserve">11. </w:t>
      </w:r>
      <w:r>
        <w:rPr>
          <w:rFonts w:cs="Times New Roman" w:ascii="Times New Roman" w:hAnsi="Times New Roman"/>
          <w:sz w:val="28"/>
          <w:szCs w:val="28"/>
        </w:rPr>
        <w:t>Объем бюджетных ассигнований на исполнение судебных актов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рассчитывается методом индексации.</w:t>
      </w:r>
    </w:p>
    <w:p>
      <w:pPr>
        <w:pStyle w:val="Normal"/>
        <w:numPr>
          <w:ilvl w:val="0"/>
          <w:numId w:val="0"/>
        </w:numPr>
        <w:spacing w:lineRule="auto" w:line="240" w:before="0" w:after="0"/>
        <w:ind w:left="0" w:right="0" w:hanging="0"/>
        <w:jc w:val="both"/>
        <w:outlineLvl w:val="1"/>
        <w:rPr/>
      </w:pPr>
      <w:r>
        <w:rPr>
          <w:rFonts w:cs="Times New Roman" w:ascii="Times New Roman" w:hAnsi="Times New Roman"/>
          <w:sz w:val="28"/>
          <w:szCs w:val="28"/>
        </w:rPr>
        <w:t xml:space="preserve">    </w:t>
      </w:r>
      <w:r>
        <w:rPr>
          <w:rFonts w:cs="Times New Roman" w:ascii="Times New Roman" w:hAnsi="Times New Roman"/>
          <w:sz w:val="28"/>
          <w:szCs w:val="28"/>
        </w:rPr>
        <w:t>12. Объем бюджетных ассигнований по источникам финансирования дефицита местного бюджета рассчитывается плановым методом.</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0"/>
        </w:numPr>
        <w:spacing w:lineRule="auto" w:line="240" w:before="0" w:after="0"/>
        <w:ind w:left="0" w:right="0" w:firstLine="709"/>
        <w:jc w:val="center"/>
        <w:outlineLvl w:val="1"/>
        <w:rPr/>
      </w:pPr>
      <w:r>
        <w:rPr>
          <w:rFonts w:cs="Times New Roman" w:ascii="Times New Roman" w:hAnsi="Times New Roman"/>
          <w:sz w:val="28"/>
          <w:szCs w:val="28"/>
        </w:rPr>
        <w:t>Глава 3. ПЛАНИРОВАНИЕ БЮДЖЕТНЫХ АССИГНОВАНИЙ</w:t>
      </w:r>
    </w:p>
    <w:p>
      <w:pPr>
        <w:pStyle w:val="ListParagraph"/>
        <w:spacing w:lineRule="auto" w:line="240" w:before="0" w:after="0"/>
        <w:ind w:left="0" w:right="0" w:firstLine="709"/>
        <w:jc w:val="center"/>
        <w:rPr/>
      </w:pPr>
      <w:r>
        <w:rPr>
          <w:rFonts w:cs="Times New Roman" w:ascii="Times New Roman" w:hAnsi="Times New Roman"/>
          <w:sz w:val="28"/>
          <w:szCs w:val="28"/>
        </w:rPr>
        <w:t>НА ИСПОЛНЕНИЕ ПРИНИМАЕМЫХ  ОБЯЗАТЕЛЬСТВ ГОРОДСКОГО ОКРУГА ЗАТО СВОБОДНЫЙ</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0"/>
        </w:numPr>
        <w:spacing w:lineRule="auto" w:line="240" w:before="0" w:after="0"/>
        <w:ind w:left="0" w:right="0"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13. Планирование объемов бюджетных ассигнований на исполнение принимаемых обязательств городского округа ЗАТО Свободный осуществляется главными распорядителями средств местного бюджета в зависимости от вида бюджетных ассигнований в порядке, аналогичном установленном</w:t>
      </w:r>
      <w:r>
        <w:rPr>
          <w:rFonts w:cs="Times New Roman" w:ascii="Times New Roman" w:hAnsi="Times New Roman"/>
          <w:color w:val="000000"/>
          <w:sz w:val="28"/>
          <w:szCs w:val="28"/>
        </w:rPr>
        <w:t xml:space="preserve">у </w:t>
      </w:r>
      <w:hyperlink r:id="rId12">
        <w:r>
          <w:rPr>
            <w:rFonts w:cs="Times New Roman" w:ascii="Times New Roman" w:hAnsi="Times New Roman"/>
            <w:color w:val="000000"/>
            <w:sz w:val="28"/>
            <w:szCs w:val="28"/>
          </w:rPr>
          <w:t>главой 2</w:t>
        </w:r>
      </w:hyperlink>
      <w:r>
        <w:rPr>
          <w:rFonts w:cs="Times New Roman" w:ascii="Times New Roman" w:hAnsi="Times New Roman"/>
          <w:color w:val="000000"/>
          <w:sz w:val="28"/>
          <w:szCs w:val="28"/>
        </w:rPr>
        <w:t xml:space="preserve"> на</w:t>
      </w:r>
      <w:r>
        <w:rPr>
          <w:rFonts w:cs="Times New Roman" w:ascii="Times New Roman" w:hAnsi="Times New Roman"/>
          <w:sz w:val="28"/>
          <w:szCs w:val="28"/>
        </w:rPr>
        <w:t>стоящей Методики, за исключением расчетов, производимых методом индексации, и на оказание муниципальных услуг (выполнение работ) в части обеспечения выполнения функций казенных учреждений.</w:t>
      </w:r>
    </w:p>
    <w:p>
      <w:pPr>
        <w:pStyle w:val="ListParagraph"/>
        <w:numPr>
          <w:ilvl w:val="0"/>
          <w:numId w:val="0"/>
        </w:numPr>
        <w:spacing w:lineRule="auto" w:line="240" w:before="0" w:after="0"/>
        <w:ind w:left="0" w:right="0" w:firstLine="709"/>
        <w:jc w:val="both"/>
        <w:rPr/>
      </w:pPr>
      <w:r>
        <w:rPr>
          <w:rFonts w:cs="Times New Roman" w:ascii="Times New Roman" w:hAnsi="Times New Roman"/>
          <w:sz w:val="28"/>
          <w:szCs w:val="28"/>
        </w:rPr>
        <w:t>14. Объем бюджетных ассигнований на оказание муниципальных услуг (выполнение работ), включая ассигнования на закупки товаров, работ, услуг для обеспечения муниципальных нужд в части обеспечения выполнения функций казенных учреждений рассчитывается в следующем порядке:</w:t>
      </w:r>
    </w:p>
    <w:p>
      <w:pPr>
        <w:pStyle w:val="ListParagraph"/>
        <w:spacing w:lineRule="auto" w:line="240" w:before="0" w:after="0"/>
        <w:ind w:left="0" w:right="0" w:firstLine="709"/>
        <w:jc w:val="both"/>
        <w:rPr/>
      </w:pPr>
      <w:r>
        <w:rPr>
          <w:rFonts w:cs="Times New Roman" w:ascii="Times New Roman" w:hAnsi="Times New Roman"/>
          <w:sz w:val="28"/>
          <w:szCs w:val="28"/>
        </w:rPr>
        <w:t xml:space="preserve">1) на оплату труда работников казенных учреждений,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Свердловской области, </w:t>
      </w:r>
      <w:r>
        <w:rPr>
          <w:rFonts w:cs="Times New Roman" w:ascii="Times New Roman" w:hAnsi="Times New Roman"/>
          <w:sz w:val="28"/>
          <w:szCs w:val="28"/>
        </w:rPr>
        <w:t xml:space="preserve">нормативными актами </w:t>
      </w:r>
      <w:r>
        <w:rPr>
          <w:rFonts w:cs="Times New Roman" w:ascii="Times New Roman" w:hAnsi="Times New Roman"/>
          <w:sz w:val="28"/>
          <w:szCs w:val="28"/>
        </w:rPr>
        <w:t>городского округа ЗАТО Свободный по формуле: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right="0" w:firstLine="709"/>
        <w:jc w:val="center"/>
        <w:rPr/>
      </w:pPr>
      <w:r>
        <w:rPr>
          <w:rFonts w:cs="Times New Roman" w:ascii="Times New Roman" w:hAnsi="Times New Roman"/>
          <w:sz w:val="28"/>
          <w:szCs w:val="28"/>
        </w:rPr>
        <w:t>БАот(i) = ЧР(i) x ОТ(i), где</w:t>
      </w:r>
    </w:p>
    <w:p>
      <w:pPr>
        <w:pStyle w:val="ListParagraph"/>
        <w:spacing w:lineRule="auto" w:line="240" w:before="0" w:after="0"/>
        <w:ind w:left="0" w:right="0" w:firstLine="709"/>
        <w:jc w:val="both"/>
        <w:rPr/>
      </w:pPr>
      <w:r>
        <w:rPr>
          <w:rFonts w:cs="Times New Roman" w:ascii="Times New Roman" w:hAnsi="Times New Roman"/>
          <w:sz w:val="28"/>
          <w:szCs w:val="28"/>
        </w:rPr>
        <w:t>БАот(i) - объем бюджетных ассигнований на оплату труда в i-ом году;</w:t>
      </w:r>
    </w:p>
    <w:p>
      <w:pPr>
        <w:pStyle w:val="ListParagraph"/>
        <w:spacing w:lineRule="auto" w:line="240" w:before="0" w:after="0"/>
        <w:ind w:left="0" w:right="0" w:firstLine="709"/>
        <w:jc w:val="both"/>
        <w:rPr/>
      </w:pPr>
      <w:r>
        <w:rPr>
          <w:rFonts w:cs="Times New Roman" w:ascii="Times New Roman" w:hAnsi="Times New Roman"/>
          <w:sz w:val="28"/>
          <w:szCs w:val="28"/>
        </w:rPr>
        <w:t>ЧР(i) - планируемая численность соответствующих работников в i-ом году;</w:t>
      </w:r>
    </w:p>
    <w:p>
      <w:pPr>
        <w:pStyle w:val="ListParagraph"/>
        <w:spacing w:lineRule="auto" w:line="240" w:before="0" w:after="0"/>
        <w:ind w:left="0" w:right="0" w:firstLine="709"/>
        <w:jc w:val="both"/>
        <w:rPr/>
      </w:pPr>
      <w:r>
        <w:rPr>
          <w:rFonts w:cs="Times New Roman" w:ascii="Times New Roman" w:hAnsi="Times New Roman"/>
          <w:sz w:val="28"/>
          <w:szCs w:val="28"/>
        </w:rPr>
        <w:t>ОТ(i) - планируемое среднее значение оплаты труда одного работника в i-ом году;</w:t>
      </w:r>
    </w:p>
    <w:p>
      <w:pPr>
        <w:pStyle w:val="ListParagraph"/>
        <w:spacing w:lineRule="auto" w:line="240" w:before="0" w:after="0"/>
        <w:ind w:left="0" w:right="0" w:firstLine="709"/>
        <w:jc w:val="both"/>
        <w:rPr/>
      </w:pPr>
      <w:r>
        <w:rPr>
          <w:rFonts w:cs="Times New Roman" w:ascii="Times New Roman" w:hAnsi="Times New Roman"/>
          <w:sz w:val="28"/>
          <w:szCs w:val="28"/>
        </w:rPr>
        <w:t>i - соответствующий финансовый год;</w:t>
      </w:r>
    </w:p>
    <w:p>
      <w:pPr>
        <w:pStyle w:val="ListParagraph"/>
        <w:spacing w:lineRule="auto" w:line="240" w:before="0" w:after="0"/>
        <w:ind w:left="0" w:right="0" w:firstLine="709"/>
        <w:jc w:val="both"/>
        <w:rPr/>
      </w:pPr>
      <w:r>
        <w:rPr>
          <w:rFonts w:cs="Times New Roman" w:ascii="Times New Roman" w:hAnsi="Times New Roman"/>
          <w:sz w:val="28"/>
          <w:szCs w:val="28"/>
        </w:rPr>
        <w:t xml:space="preserve">2) </w:t>
      </w:r>
      <w:r>
        <w:rPr>
          <w:rFonts w:ascii="Times New Roman" w:hAnsi="Times New Roman"/>
          <w:sz w:val="28"/>
          <w:szCs w:val="28"/>
        </w:rPr>
        <w:t xml:space="preserve">на денежное содержание работников органов </w:t>
      </w:r>
      <w:r>
        <w:rPr>
          <w:rFonts w:eastAsia="Calibri" w:cs="" w:ascii="Times New Roman" w:hAnsi="Times New Roman" w:cstheme="minorBidi" w:eastAsiaTheme="minorHAnsi"/>
          <w:color w:val="auto"/>
          <w:kern w:val="0"/>
          <w:sz w:val="28"/>
          <w:szCs w:val="28"/>
          <w:lang w:val="ru-RU" w:eastAsia="en-US" w:bidi="ar-SA"/>
        </w:rPr>
        <w:t>местного самоуправления</w:t>
      </w:r>
      <w:r>
        <w:rPr>
          <w:rFonts w:ascii="Times New Roman" w:hAnsi="Times New Roman"/>
          <w:sz w:val="28"/>
          <w:szCs w:val="28"/>
        </w:rPr>
        <w:t xml:space="preserve"> (государственных органов), </w:t>
      </w:r>
      <w:r>
        <w:rPr>
          <w:rFonts w:eastAsia="Calibri" w:cs="" w:ascii="Times New Roman" w:hAnsi="Times New Roman" w:cstheme="minorBidi" w:eastAsiaTheme="minorHAnsi"/>
          <w:color w:val="auto"/>
          <w:kern w:val="0"/>
          <w:sz w:val="28"/>
          <w:szCs w:val="28"/>
          <w:lang w:val="ru-RU" w:eastAsia="en-US" w:bidi="ar-SA"/>
        </w:rPr>
        <w:t>муниципальных служащих</w:t>
      </w:r>
      <w:r>
        <w:rPr>
          <w:rFonts w:ascii="Times New Roman" w:hAnsi="Times New Roman"/>
          <w:sz w:val="28"/>
          <w:szCs w:val="28"/>
        </w:rPr>
        <w:t xml:space="preserve">, иных категорий работников, в соответствии с трудовыми договорами (служебными контрактами, контрактами) - плановым методом исходя из утвержденного предельного лимита штатной численности и фонда по должностным окладам в месяц, в соответствии с законодательством Российской Федерации и законодательством Свердловской области, </w:t>
      </w:r>
      <w:r>
        <w:rPr>
          <w:rFonts w:cs="Times New Roman" w:ascii="Times New Roman" w:hAnsi="Times New Roman"/>
          <w:sz w:val="28"/>
          <w:szCs w:val="28"/>
        </w:rPr>
        <w:t xml:space="preserve">нормативными актами </w:t>
      </w:r>
      <w:r>
        <w:rPr>
          <w:rFonts w:cs="Times New Roman" w:ascii="Times New Roman" w:hAnsi="Times New Roman"/>
          <w:sz w:val="28"/>
          <w:szCs w:val="28"/>
        </w:rPr>
        <w:t>городского округа ЗАТО Свободный</w:t>
      </w:r>
      <w:r>
        <w:rPr>
          <w:rFonts w:ascii="Times New Roman" w:hAnsi="Times New Roman"/>
          <w:sz w:val="28"/>
          <w:szCs w:val="28"/>
        </w:rPr>
        <w:t>;</w:t>
      </w:r>
    </w:p>
    <w:p>
      <w:pPr>
        <w:pStyle w:val="ConsPlusNormal"/>
        <w:bidi w:val="0"/>
        <w:spacing w:lineRule="auto" w:line="240" w:before="0" w:after="0"/>
        <w:ind w:left="0" w:right="0" w:firstLine="709"/>
        <w:jc w:val="both"/>
        <w:rPr/>
      </w:pPr>
      <w:r>
        <w:rPr>
          <w:rFonts w:ascii="Times New Roman" w:hAnsi="Times New Roman"/>
          <w:sz w:val="28"/>
          <w:szCs w:val="28"/>
        </w:rPr>
        <w:t xml:space="preserve">3) на закупки товаров, работ услуг для обеспечения </w:t>
      </w:r>
      <w:r>
        <w:rPr>
          <w:rFonts w:eastAsia="Times New Roman" w:cs="Arial" w:ascii="Times New Roman" w:hAnsi="Times New Roman"/>
          <w:color w:val="auto"/>
          <w:kern w:val="0"/>
          <w:sz w:val="28"/>
          <w:szCs w:val="28"/>
          <w:lang w:val="ru-RU" w:eastAsia="ru-RU" w:bidi="ar-SA"/>
        </w:rPr>
        <w:t>муниципальны</w:t>
      </w:r>
      <w:r>
        <w:rPr>
          <w:rFonts w:ascii="Times New Roman" w:hAnsi="Times New Roman"/>
          <w:sz w:val="28"/>
          <w:szCs w:val="28"/>
        </w:rPr>
        <w:t>х нужд - в соответствии с проектами планов-графиков закупок;</w:t>
      </w:r>
    </w:p>
    <w:p>
      <w:pPr>
        <w:pStyle w:val="ConsPlusNormal"/>
        <w:bidi w:val="0"/>
        <w:spacing w:lineRule="auto" w:line="240" w:before="0" w:after="0"/>
        <w:ind w:left="0" w:right="0" w:firstLine="709"/>
        <w:jc w:val="both"/>
        <w:rPr/>
      </w:pPr>
      <w:r>
        <w:rPr>
          <w:rFonts w:ascii="Times New Roman" w:hAnsi="Times New Roman"/>
          <w:sz w:val="28"/>
          <w:szCs w:val="28"/>
        </w:rPr>
        <w:t>4) на уплату налогов, сборов и иных обязательных платежей в бюджетную систему Российской Федерации отдельно по видам налогов, сборов и иных обязательных платежей по формуле:</w:t>
      </w:r>
    </w:p>
    <w:p>
      <w:pPr>
        <w:pStyle w:val="ConsPlusNormal"/>
        <w:bidi w:val="0"/>
        <w:spacing w:lineRule="auto" w:line="240" w:before="0" w:after="0"/>
        <w:ind w:left="0" w:right="0" w:firstLine="709"/>
        <w:jc w:val="center"/>
        <w:rPr/>
      </w:pPr>
      <w:r>
        <w:rPr>
          <w:rFonts w:ascii="Times New Roman" w:hAnsi="Times New Roman"/>
          <w:sz w:val="28"/>
          <w:szCs w:val="28"/>
        </w:rPr>
        <w:t>БАун(i) = База(i) x СН(i), где:</w:t>
      </w:r>
    </w:p>
    <w:p>
      <w:pPr>
        <w:pStyle w:val="ConsPlusNormal"/>
        <w:bidi w:val="0"/>
        <w:spacing w:lineRule="auto" w:line="240" w:before="0" w:after="0"/>
        <w:ind w:left="0" w:right="0" w:firstLine="709"/>
        <w:jc w:val="both"/>
        <w:rPr/>
      </w:pPr>
      <w:r>
        <w:rPr>
          <w:rFonts w:ascii="Times New Roman" w:hAnsi="Times New Roman"/>
          <w:sz w:val="28"/>
          <w:szCs w:val="28"/>
        </w:rPr>
        <w:t>БАун(i) - объем бюджетных ассигнований на уплату налогов, сборов и иных обязательных платежей в бюджетную систему Российской Федерации в i-м году;</w:t>
      </w:r>
    </w:p>
    <w:p>
      <w:pPr>
        <w:pStyle w:val="ConsPlusNormal"/>
        <w:bidi w:val="0"/>
        <w:spacing w:lineRule="auto" w:line="240" w:before="0" w:after="0"/>
        <w:ind w:left="0" w:right="0" w:firstLine="709"/>
        <w:jc w:val="both"/>
        <w:rPr/>
      </w:pPr>
      <w:r>
        <w:rPr>
          <w:rFonts w:ascii="Times New Roman" w:hAnsi="Times New Roman"/>
          <w:sz w:val="28"/>
          <w:szCs w:val="28"/>
        </w:rPr>
        <w:t>База(i) - прогнозируемый объем налоговой базы в i-м году;</w:t>
      </w:r>
    </w:p>
    <w:p>
      <w:pPr>
        <w:pStyle w:val="ConsPlusNormal"/>
        <w:bidi w:val="0"/>
        <w:spacing w:lineRule="auto" w:line="240" w:before="0" w:after="0"/>
        <w:ind w:left="0" w:right="0" w:firstLine="709"/>
        <w:jc w:val="both"/>
        <w:rPr/>
      </w:pPr>
      <w:r>
        <w:rPr>
          <w:rFonts w:ascii="Times New Roman" w:hAnsi="Times New Roman"/>
          <w:sz w:val="28"/>
          <w:szCs w:val="28"/>
        </w:rPr>
        <w:t>СН(i) - значение средней налоговой ставки в i-м году;</w:t>
      </w:r>
    </w:p>
    <w:p>
      <w:pPr>
        <w:pStyle w:val="ConsPlusNormal"/>
        <w:bidi w:val="0"/>
        <w:spacing w:lineRule="auto" w:line="240" w:before="0" w:after="0"/>
        <w:ind w:left="0" w:right="0" w:firstLine="709"/>
        <w:jc w:val="both"/>
        <w:rPr/>
      </w:pPr>
      <w:r>
        <w:rPr>
          <w:rFonts w:ascii="Times New Roman" w:hAnsi="Times New Roman"/>
          <w:sz w:val="28"/>
          <w:szCs w:val="28"/>
        </w:rPr>
        <w:t>i - соответствующий финансовый год.</w:t>
      </w:r>
    </w:p>
    <w:sectPr>
      <w:headerReference w:type="default" r:id="rId13"/>
      <w:type w:val="nextPage"/>
      <w:pgSz w:w="11906" w:h="16838"/>
      <w:pgMar w:left="1701" w:right="851" w:header="720" w:top="1134" w:footer="0" w:bottom="130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Verdana">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44774742"/>
    </w:sdtPr>
    <w:sdtContent>
      <w:p>
        <w:pPr>
          <w:pStyle w:val="Style25"/>
          <w:jc w:val="center"/>
          <w:rPr/>
        </w:pPr>
        <w:r>
          <w:rPr/>
          <w:fldChar w:fldCharType="begin"/>
        </w:r>
        <w:r>
          <w:rPr/>
          <w:instrText> PAGE </w:instrText>
        </w:r>
        <w:r>
          <w:rPr/>
          <w:fldChar w:fldCharType="separate"/>
        </w:r>
        <w:r>
          <w:rPr/>
          <w:t>5</w:t>
        </w:r>
        <w:r>
          <w:rPr/>
          <w:fldChar w:fldCharType="end"/>
        </w:r>
      </w:p>
      <w:p>
        <w:pPr>
          <w:pStyle w:val="Style25"/>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4213484"/>
    </w:sdtPr>
    <w:sdtContent>
      <w:p>
        <w:pPr>
          <w:pStyle w:val="Style25"/>
          <w:jc w:val="center"/>
          <w:rPr/>
        </w:pPr>
        <w:r>
          <w:rPr/>
          <w:fldChar w:fldCharType="begin"/>
        </w:r>
        <w:r>
          <w:rPr/>
          <w:instrText> PAGE </w:instrText>
        </w:r>
        <w:r>
          <w:rPr/>
          <w:fldChar w:fldCharType="separate"/>
        </w:r>
        <w:r>
          <w:rPr/>
          <w:t>15</w:t>
        </w:r>
        <w:r>
          <w:rPr/>
          <w:fldChar w:fldCharType="end"/>
        </w:r>
      </w:p>
      <w:p>
        <w:pPr>
          <w:pStyle w:val="Style25"/>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56118857"/>
    </w:sdtPr>
    <w:sdtContent>
      <w:p>
        <w:pPr>
          <w:pStyle w:val="Style25"/>
          <w:jc w:val="center"/>
          <w:rPr/>
        </w:pPr>
        <w:r>
          <w:rPr/>
          <w:fldChar w:fldCharType="begin"/>
        </w:r>
        <w:r>
          <w:rPr/>
          <w:instrText> PAGE </w:instrText>
        </w:r>
        <w:r>
          <w:rPr/>
          <w:fldChar w:fldCharType="separate"/>
        </w:r>
        <w:r>
          <w:rPr/>
          <w:t>22</w:t>
        </w:r>
        <w:r>
          <w:rPr/>
          <w:fldChar w:fldCharType="end"/>
        </w:r>
      </w:p>
      <w:p>
        <w:pPr>
          <w:pStyle w:val="Style25"/>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6755"/>
    <w:pPr>
      <w:widowControl/>
      <w:suppressAutoHyphens w:val="true"/>
      <w:bidi w:val="0"/>
      <w:spacing w:before="0" w:after="0"/>
      <w:jc w:val="righ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122cde"/>
    <w:rPr>
      <w:rFonts w:ascii="Tahoma" w:hAnsi="Tahoma" w:cs="Tahoma"/>
      <w:sz w:val="16"/>
      <w:szCs w:val="16"/>
    </w:rPr>
  </w:style>
  <w:style w:type="character" w:styleId="Style15" w:customStyle="1">
    <w:name w:val="Верхний колонтитул Знак"/>
    <w:basedOn w:val="DefaultParagraphFont"/>
    <w:link w:val="a8"/>
    <w:uiPriority w:val="99"/>
    <w:qFormat/>
    <w:rsid w:val="00515ecd"/>
    <w:rPr/>
  </w:style>
  <w:style w:type="character" w:styleId="Style16" w:customStyle="1">
    <w:name w:val="Нижний колонтитул Знак"/>
    <w:basedOn w:val="DefaultParagraphFont"/>
    <w:link w:val="aa"/>
    <w:uiPriority w:val="99"/>
    <w:semiHidden/>
    <w:qFormat/>
    <w:rsid w:val="00515ecd"/>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ConsPlusNonformat" w:customStyle="1">
    <w:name w:val="ConsPlusNonformat"/>
    <w:uiPriority w:val="99"/>
    <w:qFormat/>
    <w:rsid w:val="00122cde"/>
    <w:pPr>
      <w:widowControl w:val="false"/>
      <w:suppressAutoHyphens w:val="true"/>
      <w:bidi w:val="0"/>
      <w:spacing w:before="0" w:after="0"/>
      <w:jc w:val="left"/>
    </w:pPr>
    <w:rPr>
      <w:rFonts w:ascii="Courier New" w:hAnsi="Courier New" w:eastAsia="" w:cs="Courier New" w:eastAsiaTheme="minorEastAsia"/>
      <w:color w:val="auto"/>
      <w:kern w:val="0"/>
      <w:sz w:val="20"/>
      <w:szCs w:val="20"/>
      <w:lang w:val="ru-RU" w:eastAsia="ru-RU" w:bidi="ar-SA"/>
    </w:rPr>
  </w:style>
  <w:style w:type="paragraph" w:styleId="ConsPlusTitle" w:customStyle="1">
    <w:name w:val="ConsPlusTitle"/>
    <w:uiPriority w:val="99"/>
    <w:qFormat/>
    <w:rsid w:val="00122cde"/>
    <w:pPr>
      <w:widowControl w:val="false"/>
      <w:suppressAutoHyphens w:val="true"/>
      <w:bidi w:val="0"/>
      <w:spacing w:before="0" w:after="0"/>
      <w:jc w:val="left"/>
    </w:pPr>
    <w:rPr>
      <w:rFonts w:ascii="Calibri" w:hAnsi="Calibri" w:eastAsia="" w:cs="Calibri" w:eastAsiaTheme="minorEastAsia"/>
      <w:b/>
      <w:bCs/>
      <w:color w:val="auto"/>
      <w:kern w:val="0"/>
      <w:sz w:val="22"/>
      <w:szCs w:val="22"/>
      <w:lang w:val="ru-RU" w:eastAsia="ru-RU" w:bidi="ar-SA"/>
    </w:rPr>
  </w:style>
  <w:style w:type="paragraph" w:styleId="ConsPlusCell" w:customStyle="1">
    <w:name w:val="ConsPlusCell"/>
    <w:uiPriority w:val="99"/>
    <w:qFormat/>
    <w:rsid w:val="00122cde"/>
    <w:pPr>
      <w:widowControl w:val="false"/>
      <w:suppressAutoHyphens w:val="true"/>
      <w:bidi w:val="0"/>
      <w:spacing w:before="0" w:after="0"/>
      <w:jc w:val="left"/>
    </w:pPr>
    <w:rPr>
      <w:rFonts w:ascii="Arial" w:hAnsi="Arial" w:eastAsia="" w:cs="Arial" w:eastAsiaTheme="minorEastAsia"/>
      <w:color w:val="auto"/>
      <w:kern w:val="0"/>
      <w:sz w:val="20"/>
      <w:szCs w:val="20"/>
      <w:lang w:val="ru-RU" w:eastAsia="ru-RU" w:bidi="ar-SA"/>
    </w:rPr>
  </w:style>
  <w:style w:type="paragraph" w:styleId="Style23" w:customStyle="1">
    <w:name w:val="Знак Знак Знак"/>
    <w:basedOn w:val="Normal"/>
    <w:uiPriority w:val="99"/>
    <w:qFormat/>
    <w:rsid w:val="00122cde"/>
    <w:pPr>
      <w:spacing w:lineRule="exact" w:line="240" w:before="0" w:after="160"/>
      <w:jc w:val="left"/>
    </w:pPr>
    <w:rPr>
      <w:rFonts w:ascii="Verdana" w:hAnsi="Verdana" w:eastAsia="Times New Roman" w:cs="Verdana"/>
      <w:sz w:val="20"/>
      <w:szCs w:val="20"/>
      <w:lang w:val="en-US"/>
    </w:rPr>
  </w:style>
  <w:style w:type="paragraph" w:styleId="BalloonText">
    <w:name w:val="Balloon Text"/>
    <w:basedOn w:val="Normal"/>
    <w:link w:val="a5"/>
    <w:uiPriority w:val="99"/>
    <w:semiHidden/>
    <w:unhideWhenUsed/>
    <w:qFormat/>
    <w:rsid w:val="00122cde"/>
    <w:pPr/>
    <w:rPr>
      <w:rFonts w:ascii="Tahoma" w:hAnsi="Tahoma" w:cs="Tahoma"/>
      <w:sz w:val="16"/>
      <w:szCs w:val="16"/>
    </w:rPr>
  </w:style>
  <w:style w:type="paragraph" w:styleId="ConsPlusNormal" w:customStyle="1">
    <w:name w:val="ConsPlusNormal"/>
    <w:qFormat/>
    <w:rsid w:val="003938eb"/>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ListParagraph">
    <w:name w:val="List Paragraph"/>
    <w:basedOn w:val="Normal"/>
    <w:uiPriority w:val="34"/>
    <w:qFormat/>
    <w:rsid w:val="003938eb"/>
    <w:pPr>
      <w:spacing w:before="0" w:after="0"/>
      <w:ind w:left="720" w:hanging="0"/>
      <w:contextualSpacing/>
    </w:pPr>
    <w:rPr/>
  </w:style>
  <w:style w:type="paragraph" w:styleId="Style24">
    <w:name w:val="Верхний и нижний колонтитулы"/>
    <w:basedOn w:val="Normal"/>
    <w:qFormat/>
    <w:pPr/>
    <w:rPr/>
  </w:style>
  <w:style w:type="paragraph" w:styleId="Style25">
    <w:name w:val="Header"/>
    <w:basedOn w:val="Normal"/>
    <w:link w:val="a9"/>
    <w:uiPriority w:val="99"/>
    <w:unhideWhenUsed/>
    <w:rsid w:val="00515ecd"/>
    <w:pPr>
      <w:tabs>
        <w:tab w:val="clear" w:pos="708"/>
        <w:tab w:val="center" w:pos="4677" w:leader="none"/>
        <w:tab w:val="right" w:pos="9355" w:leader="none"/>
      </w:tabs>
    </w:pPr>
    <w:rPr/>
  </w:style>
  <w:style w:type="paragraph" w:styleId="Style26">
    <w:name w:val="Footer"/>
    <w:basedOn w:val="Normal"/>
    <w:link w:val="ab"/>
    <w:uiPriority w:val="99"/>
    <w:semiHidden/>
    <w:unhideWhenUsed/>
    <w:rsid w:val="00515ecd"/>
    <w:pPr>
      <w:tabs>
        <w:tab w:val="clear" w:pos="708"/>
        <w:tab w:val="center" w:pos="4677" w:leader="none"/>
        <w:tab w:val="right" w:pos="9355" w:leader="none"/>
      </w:tabs>
    </w:pPr>
    <w:rPr/>
  </w:style>
  <w:style w:type="paragraph" w:styleId="NormalTable">
    <w:name w:val="Normal Table"/>
    <w:qFormat/>
    <w:pPr>
      <w:widowControl/>
      <w:suppressAutoHyphens w:val="true"/>
      <w:bidi w:val="0"/>
      <w:spacing w:lineRule="auto" w:line="252" w:before="0" w:after="160"/>
      <w:jc w:val="left"/>
      <w:textAlignment w:val="auto"/>
    </w:pPr>
    <w:rPr>
      <w:rFonts w:ascii="Calibri" w:hAnsi="Calibri" w:eastAsia="Times New Roman" w:cs="Calibri" w:asciiTheme="minorHAnsi"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7">
    <w:name w:val="Table Grid"/>
    <w:basedOn w:val="a1"/>
    <w:uiPriority w:val="59"/>
    <w:rsid w:val="009b02dd"/>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main?base=LAW;n=112715;fld=134;dst=102664" TargetMode="External"/><Relationship Id="rId4" Type="http://schemas.openxmlformats.org/officeDocument/2006/relationships/hyperlink" Target="consultantplus://offline/main?base=RLAW071;n=84983;fld=134;dst=100015" TargetMode="External"/><Relationship Id="rId5" Type="http://schemas.openxmlformats.org/officeDocument/2006/relationships/hyperlink" Target="consultantplus://offline/main?base=RLAW071;n=87813;fld=134;dst=100133" TargetMode="External"/><Relationship Id="rId6" Type="http://schemas.openxmlformats.org/officeDocument/2006/relationships/hyperlink" Target="consultantplus://offline/main?base=RLAW071;n=87813;fld=134;dst=100041"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yperlink" Target="consultantplus://offline/main?base=LAW;n=112715;fld=134" TargetMode="External"/><Relationship Id="rId10" Type="http://schemas.openxmlformats.org/officeDocument/2006/relationships/hyperlink" Target="consultantplus://offline/main?base=RLAW071;n=84983;fld=134;dst=100015" TargetMode="External"/><Relationship Id="rId11" Type="http://schemas.openxmlformats.org/officeDocument/2006/relationships/hyperlink" Target="consultantplus://offline/main?base=LAW;n=112715;fld=134;dst=1350" TargetMode="External"/><Relationship Id="rId12" Type="http://schemas.openxmlformats.org/officeDocument/2006/relationships/hyperlink" Target="consultantplus://offline/main?base=RLAW071;n=87813;fld=134;dst=100150" TargetMode="External"/><Relationship Id="rId13" Type="http://schemas.openxmlformats.org/officeDocument/2006/relationships/header" Target="head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0D3A-AAC5-4503-97E0-A4262C89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Application>LibreOffice/7.0.1.2$Windows_x86 LibreOffice_project/7cbcfc562f6eb6708b5ff7d7397325de9e764452</Application>
  <Pages>22</Pages>
  <Words>4227</Words>
  <Characters>29393</Characters>
  <CharactersWithSpaces>33969</CharactersWithSpaces>
  <Paragraphs>520</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2021-09-20T14:11:00Z</dcterms:created>
  <dc:creator>1</dc:creator>
  <dc:description/>
  <dc:language>ru-RU</dc:language>
  <cp:lastModifiedBy/>
  <cp:lastPrinted>2022-08-21T16:56:11Z</cp:lastPrinted>
  <dcterms:modified xsi:type="dcterms:W3CDTF">2022-08-21T17:04:56Z</dcterms:modified>
  <cp:revision>137</cp:revision>
  <dc:subject/>
  <dc:title>Закон Свердловской области от 10.12.2020 N 144-ОЗ(ред. от 17.06.2021)"Об областном бюджете на 2021 год и плановый период 2022 и 2023 годов"(принят Законодательным Собранием Свердловской области 08.12.2020)(вместе с "Нормативами распределения между областным бюджетом, бюджетом Территориального фонда обязательного медицинского страхования Свердловской области и местными бюджетами доходов областного бюджета, нормативы распределения по которым между бюджетами субъектов Российской Федерации, бюджетами террит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4021.00.31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